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3D4D" w14:textId="77777777" w:rsidR="00187BE2" w:rsidRDefault="00187BE2">
      <w:pPr>
        <w:rPr>
          <w:sz w:val="14"/>
        </w:rPr>
      </w:pPr>
    </w:p>
    <w:p w14:paraId="768761CD" w14:textId="77777777" w:rsidR="00187BE2" w:rsidRPr="005D4D5E" w:rsidRDefault="00187BE2">
      <w:pPr>
        <w:rPr>
          <w:szCs w:val="24"/>
        </w:rPr>
      </w:pPr>
    </w:p>
    <w:p w14:paraId="338D6FEB" w14:textId="325ED351" w:rsidR="005675E5" w:rsidRDefault="005675E5" w:rsidP="005675E5">
      <w:pPr>
        <w:spacing w:before="240"/>
        <w:rPr>
          <w:rFonts w:cs="Arial"/>
          <w:sz w:val="28"/>
          <w:szCs w:val="28"/>
        </w:rPr>
      </w:pPr>
      <w:r>
        <w:rPr>
          <w:rFonts w:cs="Arial"/>
          <w:sz w:val="28"/>
          <w:szCs w:val="28"/>
        </w:rPr>
        <w:t>DATE:</w:t>
      </w:r>
      <w:r>
        <w:rPr>
          <w:rFonts w:cs="Arial"/>
          <w:sz w:val="28"/>
          <w:szCs w:val="28"/>
        </w:rPr>
        <w:tab/>
        <w:t>January 2</w:t>
      </w:r>
      <w:r w:rsidR="00F6007A">
        <w:rPr>
          <w:rFonts w:cs="Arial"/>
          <w:sz w:val="28"/>
          <w:szCs w:val="28"/>
        </w:rPr>
        <w:t>9</w:t>
      </w:r>
      <w:r>
        <w:rPr>
          <w:rFonts w:cs="Arial"/>
          <w:sz w:val="28"/>
          <w:szCs w:val="28"/>
        </w:rPr>
        <w:t>, 2024</w:t>
      </w:r>
    </w:p>
    <w:p w14:paraId="540B5B5E" w14:textId="77777777" w:rsidR="005675E5" w:rsidRDefault="005675E5" w:rsidP="005675E5">
      <w:pPr>
        <w:pStyle w:val="Header"/>
        <w:tabs>
          <w:tab w:val="left" w:pos="1440"/>
          <w:tab w:val="left" w:pos="2160"/>
        </w:tabs>
        <w:spacing w:before="240"/>
        <w:rPr>
          <w:rFonts w:cs="Arial"/>
          <w:sz w:val="28"/>
          <w:szCs w:val="28"/>
        </w:rPr>
      </w:pPr>
      <w:r>
        <w:rPr>
          <w:rFonts w:cs="Arial"/>
          <w:sz w:val="28"/>
          <w:szCs w:val="28"/>
        </w:rPr>
        <w:t xml:space="preserve">TO:  </w:t>
      </w:r>
      <w:r>
        <w:rPr>
          <w:rFonts w:cs="Arial"/>
          <w:sz w:val="28"/>
          <w:szCs w:val="28"/>
        </w:rPr>
        <w:tab/>
      </w:r>
      <w:r>
        <w:rPr>
          <w:sz w:val="28"/>
          <w:szCs w:val="28"/>
        </w:rPr>
        <w:t>All Potential Vendors</w:t>
      </w:r>
    </w:p>
    <w:p w14:paraId="52BD0C8C" w14:textId="77777777" w:rsidR="005675E5" w:rsidRDefault="005675E5" w:rsidP="005675E5">
      <w:pPr>
        <w:spacing w:before="240"/>
        <w:rPr>
          <w:rFonts w:cs="Arial"/>
          <w:sz w:val="28"/>
          <w:szCs w:val="28"/>
        </w:rPr>
      </w:pPr>
      <w:r>
        <w:rPr>
          <w:rFonts w:cs="Arial"/>
          <w:sz w:val="28"/>
          <w:szCs w:val="28"/>
        </w:rPr>
        <w:t xml:space="preserve">FROM: </w:t>
      </w:r>
      <w:r>
        <w:rPr>
          <w:rFonts w:cs="Arial"/>
          <w:sz w:val="28"/>
          <w:szCs w:val="28"/>
        </w:rPr>
        <w:tab/>
        <w:t>Michael Callahan, RFQQ Coordinator</w:t>
      </w:r>
    </w:p>
    <w:p w14:paraId="39974A2D" w14:textId="14902485" w:rsidR="005675E5" w:rsidRDefault="005675E5" w:rsidP="005675E5">
      <w:pPr>
        <w:tabs>
          <w:tab w:val="left" w:pos="1440"/>
        </w:tabs>
        <w:spacing w:before="240"/>
        <w:ind w:left="1440" w:hanging="1440"/>
        <w:rPr>
          <w:rFonts w:cs="Arial"/>
          <w:sz w:val="28"/>
          <w:szCs w:val="28"/>
        </w:rPr>
      </w:pPr>
      <w:r>
        <w:rPr>
          <w:rFonts w:cs="Arial"/>
          <w:sz w:val="28"/>
          <w:szCs w:val="28"/>
        </w:rPr>
        <w:t xml:space="preserve">SUBJECT:  </w:t>
      </w:r>
      <w:r>
        <w:rPr>
          <w:rFonts w:cs="Arial"/>
          <w:sz w:val="28"/>
          <w:szCs w:val="28"/>
        </w:rPr>
        <w:tab/>
        <w:t xml:space="preserve">Amendment #1 to 24-RFQQ-003 – </w:t>
      </w:r>
      <w:r>
        <w:rPr>
          <w:rFonts w:cs="Arial"/>
          <w:i/>
          <w:sz w:val="28"/>
          <w:szCs w:val="28"/>
        </w:rPr>
        <w:t>User Experience Consulting Services</w:t>
      </w:r>
    </w:p>
    <w:p w14:paraId="7C0568BA" w14:textId="77777777" w:rsidR="005675E5" w:rsidRDefault="005675E5" w:rsidP="005675E5">
      <w:pPr>
        <w:spacing w:before="240" w:after="120"/>
        <w:jc w:val="both"/>
        <w:rPr>
          <w:rFonts w:cs="Arial"/>
          <w:b/>
          <w:bCs/>
          <w:szCs w:val="24"/>
        </w:rPr>
      </w:pPr>
      <w:r>
        <w:rPr>
          <w:rFonts w:cs="Arial"/>
          <w:b/>
          <w:bCs/>
          <w:szCs w:val="24"/>
          <w:u w:val="single"/>
        </w:rPr>
        <w:t>Summary</w:t>
      </w:r>
      <w:r>
        <w:rPr>
          <w:rFonts w:cs="Arial"/>
          <w:b/>
          <w:bCs/>
          <w:szCs w:val="24"/>
        </w:rPr>
        <w:t>:</w:t>
      </w:r>
    </w:p>
    <w:p w14:paraId="768F933D" w14:textId="388C8B5A" w:rsidR="005675E5" w:rsidRDefault="005675E5" w:rsidP="005675E5">
      <w:pPr>
        <w:spacing w:after="120"/>
        <w:rPr>
          <w:rFonts w:cs="Arial"/>
          <w:szCs w:val="24"/>
        </w:rPr>
      </w:pPr>
      <w:r>
        <w:rPr>
          <w:rFonts w:cs="Arial"/>
          <w:szCs w:val="24"/>
        </w:rPr>
        <w:t xml:space="preserve">This document is prepared by the Washington State Consolidated Technology Services (CTS) and shall serve as the sole official reply to Vendor Questions submitted in response to RFP 24-RFQQ-003.  </w:t>
      </w:r>
    </w:p>
    <w:p w14:paraId="7D108C1C" w14:textId="38E7CC08" w:rsidR="005675E5" w:rsidRPr="00AC235E" w:rsidRDefault="005675E5" w:rsidP="005675E5">
      <w:pPr>
        <w:spacing w:after="120"/>
        <w:rPr>
          <w:rFonts w:cs="Arial"/>
          <w:szCs w:val="24"/>
        </w:rPr>
      </w:pPr>
      <w:r>
        <w:rPr>
          <w:rFonts w:cs="Arial"/>
          <w:szCs w:val="24"/>
        </w:rPr>
        <w:t xml:space="preserve">Questions and responses are numbered for ease of reference only and are in no order or priority.  Questions and comments have generally been stated as they were received except that some questions have been modified to maintain vendor confidentiality or to reduce redundancies.  The answers may only explain or clarify some aspects that are already addressed in the RFQQ.  Some of the answers may also supplement or change what was previously stated in the RFQQ or in an appendix.  It is important that Vendors review </w:t>
      </w:r>
      <w:r>
        <w:rPr>
          <w:rFonts w:cs="Arial"/>
          <w:szCs w:val="24"/>
          <w:u w:val="single"/>
        </w:rPr>
        <w:t>all</w:t>
      </w:r>
      <w:r>
        <w:rPr>
          <w:rFonts w:cs="Arial"/>
          <w:szCs w:val="24"/>
        </w:rPr>
        <w:t xml:space="preserve"> questions and answers. </w:t>
      </w:r>
      <w:r>
        <w:t xml:space="preserve">Vendors are advised to obtain and thoroughly review the complete, formal RFQQ located at: </w:t>
      </w:r>
      <w:hyperlink r:id="rId11" w:history="1">
        <w:r>
          <w:rPr>
            <w:rStyle w:val="Hyperlink"/>
          </w:rPr>
          <w:t>http://watech.wa.gov/procurement-announcements</w:t>
        </w:r>
      </w:hyperlink>
      <w:r>
        <w:t xml:space="preserve">.  In the revised RFQQ deleted text appears </w:t>
      </w:r>
      <w:r>
        <w:rPr>
          <w:strike/>
        </w:rPr>
        <w:t>struck through in black font</w:t>
      </w:r>
      <w:r>
        <w:t xml:space="preserve">, while added text appears </w:t>
      </w:r>
      <w:r>
        <w:rPr>
          <w:color w:val="FF0000"/>
          <w:u w:val="single"/>
        </w:rPr>
        <w:t>underlined in red font.</w:t>
      </w:r>
      <w:r>
        <w:rPr>
          <w:bCs/>
        </w:rPr>
        <w:t xml:space="preserve"> </w:t>
      </w:r>
    </w:p>
    <w:p w14:paraId="7EDBFF3C" w14:textId="77777777" w:rsidR="005675E5" w:rsidRPr="00EB0A8D" w:rsidRDefault="005675E5" w:rsidP="005675E5">
      <w:pPr>
        <w:pStyle w:val="Body2"/>
        <w:pBdr>
          <w:bottom w:val="single" w:sz="12" w:space="1" w:color="auto"/>
        </w:pBdr>
        <w:spacing w:before="0" w:after="0"/>
        <w:ind w:left="0"/>
        <w:jc w:val="center"/>
        <w:outlineLvl w:val="0"/>
        <w:rPr>
          <w:rFonts w:ascii="Times New Roman" w:hAnsi="Times New Roman"/>
          <w:b/>
          <w:sz w:val="28"/>
          <w:szCs w:val="28"/>
        </w:rPr>
      </w:pPr>
      <w:r w:rsidRPr="00EB0A8D">
        <w:rPr>
          <w:rFonts w:ascii="Times New Roman" w:hAnsi="Times New Roman"/>
          <w:b/>
          <w:sz w:val="28"/>
          <w:szCs w:val="28"/>
        </w:rPr>
        <w:t>V</w:t>
      </w:r>
      <w:bookmarkStart w:id="0" w:name="_Ref11225465"/>
      <w:bookmarkEnd w:id="0"/>
      <w:r w:rsidRPr="00EB0A8D">
        <w:rPr>
          <w:rFonts w:ascii="Times New Roman" w:hAnsi="Times New Roman"/>
          <w:b/>
          <w:sz w:val="28"/>
          <w:szCs w:val="28"/>
        </w:rPr>
        <w:t>endor Questions and Official Answers</w:t>
      </w:r>
    </w:p>
    <w:p w14:paraId="58DBA4BF" w14:textId="77777777" w:rsidR="005675E5" w:rsidRDefault="005675E5" w:rsidP="005675E5">
      <w:pPr>
        <w:pStyle w:val="Body2"/>
        <w:spacing w:before="0" w:after="0"/>
        <w:ind w:left="0"/>
        <w:jc w:val="center"/>
        <w:outlineLvl w:val="0"/>
        <w:rPr>
          <w:rFonts w:ascii="Arial" w:hAnsi="Arial" w:cs="Arial"/>
          <w:b/>
          <w:sz w:val="24"/>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4770"/>
        <w:gridCol w:w="5580"/>
      </w:tblGrid>
      <w:tr w:rsidR="005675E5" w:rsidRPr="00EE7350" w14:paraId="78202059" w14:textId="77777777" w:rsidTr="00554666">
        <w:trPr>
          <w:trHeight w:val="420"/>
        </w:trPr>
        <w:tc>
          <w:tcPr>
            <w:tcW w:w="625" w:type="dxa"/>
            <w:shd w:val="clear" w:color="auto" w:fill="D0CECE"/>
            <w:hideMark/>
          </w:tcPr>
          <w:p w14:paraId="7D4C0847" w14:textId="77777777" w:rsidR="005675E5" w:rsidRPr="00EE7350" w:rsidRDefault="005675E5" w:rsidP="00554666">
            <w:pPr>
              <w:jc w:val="center"/>
              <w:rPr>
                <w:color w:val="000000"/>
              </w:rPr>
            </w:pPr>
            <w:r w:rsidRPr="00EE7350">
              <w:rPr>
                <w:color w:val="000000"/>
              </w:rPr>
              <w:t>#</w:t>
            </w:r>
          </w:p>
        </w:tc>
        <w:tc>
          <w:tcPr>
            <w:tcW w:w="4770" w:type="dxa"/>
            <w:shd w:val="clear" w:color="auto" w:fill="D0CECE"/>
          </w:tcPr>
          <w:p w14:paraId="68E68447" w14:textId="77777777" w:rsidR="005675E5" w:rsidRPr="00EE7350" w:rsidRDefault="005675E5" w:rsidP="00554666">
            <w:pPr>
              <w:jc w:val="center"/>
              <w:rPr>
                <w:b/>
                <w:bCs/>
                <w:color w:val="000000"/>
                <w:sz w:val="32"/>
                <w:szCs w:val="32"/>
              </w:rPr>
            </w:pPr>
            <w:r w:rsidRPr="00EE7350">
              <w:rPr>
                <w:b/>
                <w:bCs/>
                <w:color w:val="000000"/>
                <w:sz w:val="32"/>
                <w:szCs w:val="32"/>
              </w:rPr>
              <w:t>QUESTION</w:t>
            </w:r>
          </w:p>
        </w:tc>
        <w:tc>
          <w:tcPr>
            <w:tcW w:w="5580" w:type="dxa"/>
            <w:shd w:val="clear" w:color="auto" w:fill="D0CECE"/>
          </w:tcPr>
          <w:p w14:paraId="6E6D74A0" w14:textId="77777777" w:rsidR="005675E5" w:rsidRPr="00EE7350" w:rsidRDefault="005675E5" w:rsidP="00554666">
            <w:pPr>
              <w:jc w:val="center"/>
              <w:rPr>
                <w:b/>
                <w:bCs/>
                <w:color w:val="000000"/>
                <w:sz w:val="32"/>
                <w:szCs w:val="32"/>
              </w:rPr>
            </w:pPr>
            <w:r w:rsidRPr="00EE7350">
              <w:rPr>
                <w:b/>
                <w:bCs/>
                <w:color w:val="000000"/>
                <w:sz w:val="32"/>
                <w:szCs w:val="32"/>
              </w:rPr>
              <w:t>CTS RESPONSE</w:t>
            </w:r>
          </w:p>
        </w:tc>
      </w:tr>
      <w:tr w:rsidR="005675E5" w:rsidRPr="00EE7350" w14:paraId="1B169E8A" w14:textId="77777777" w:rsidTr="00F1439B">
        <w:trPr>
          <w:trHeight w:val="2564"/>
        </w:trPr>
        <w:tc>
          <w:tcPr>
            <w:tcW w:w="625" w:type="dxa"/>
            <w:shd w:val="clear" w:color="auto" w:fill="auto"/>
          </w:tcPr>
          <w:p w14:paraId="0385EAD9" w14:textId="77777777" w:rsidR="005675E5" w:rsidRPr="00500985" w:rsidRDefault="005675E5" w:rsidP="00554666">
            <w:pPr>
              <w:jc w:val="center"/>
              <w:rPr>
                <w:color w:val="000000"/>
                <w:sz w:val="22"/>
                <w:szCs w:val="22"/>
              </w:rPr>
            </w:pPr>
            <w:r w:rsidRPr="00500985">
              <w:rPr>
                <w:color w:val="000000"/>
                <w:sz w:val="22"/>
                <w:szCs w:val="22"/>
              </w:rPr>
              <w:t>1</w:t>
            </w:r>
          </w:p>
        </w:tc>
        <w:tc>
          <w:tcPr>
            <w:tcW w:w="4770" w:type="dxa"/>
            <w:shd w:val="clear" w:color="auto" w:fill="auto"/>
          </w:tcPr>
          <w:p w14:paraId="438F4BB1" w14:textId="6C0D8FE0" w:rsidR="005675E5" w:rsidRPr="00F6007A" w:rsidRDefault="0050437C" w:rsidP="00B02DC6">
            <w:pPr>
              <w:overflowPunct/>
              <w:autoSpaceDE/>
              <w:autoSpaceDN/>
              <w:adjustRightInd/>
              <w:spacing w:before="100" w:beforeAutospacing="1" w:after="100" w:afterAutospacing="1"/>
              <w:textAlignment w:val="auto"/>
              <w:rPr>
                <w:sz w:val="22"/>
                <w:szCs w:val="22"/>
              </w:rPr>
            </w:pPr>
            <w:r w:rsidRPr="00F6007A">
              <w:rPr>
                <w:sz w:val="22"/>
                <w:szCs w:val="22"/>
              </w:rPr>
              <w:t xml:space="preserve">Section 3.4.1 Response Contents: This section mentions that the Response must contain “. . . completed client references” – but a later section lists references as optional. By “completed” does CTS mean a completed Vendor Client Reference Form – OR – will a list of three client references within Volume 1 suffice since section 4.15.2 mentions a list and calls the references optional? </w:t>
            </w:r>
          </w:p>
        </w:tc>
        <w:tc>
          <w:tcPr>
            <w:tcW w:w="5580" w:type="dxa"/>
            <w:shd w:val="clear" w:color="auto" w:fill="auto"/>
          </w:tcPr>
          <w:p w14:paraId="6B579C5D" w14:textId="777E61E2" w:rsidR="005675E5" w:rsidRPr="00F6007A" w:rsidRDefault="00A91FE9" w:rsidP="00554666">
            <w:pPr>
              <w:rPr>
                <w:sz w:val="22"/>
                <w:szCs w:val="22"/>
              </w:rPr>
            </w:pPr>
            <w:r w:rsidRPr="00F6007A">
              <w:rPr>
                <w:sz w:val="22"/>
                <w:szCs w:val="22"/>
              </w:rPr>
              <w:t>Section 3.4.1 has been revised to clarify that only the reference information is require</w:t>
            </w:r>
            <w:r w:rsidR="00F1439B" w:rsidRPr="00F6007A">
              <w:rPr>
                <w:sz w:val="22"/>
                <w:szCs w:val="22"/>
              </w:rPr>
              <w:t>d.  Please see the revised RFQQ released with this amendment.</w:t>
            </w:r>
          </w:p>
        </w:tc>
      </w:tr>
      <w:tr w:rsidR="005675E5" w:rsidRPr="00EE7350" w14:paraId="71555DFF" w14:textId="77777777" w:rsidTr="00554666">
        <w:trPr>
          <w:trHeight w:val="800"/>
        </w:trPr>
        <w:tc>
          <w:tcPr>
            <w:tcW w:w="625" w:type="dxa"/>
            <w:shd w:val="clear" w:color="auto" w:fill="auto"/>
          </w:tcPr>
          <w:p w14:paraId="4DCCC642" w14:textId="77777777" w:rsidR="005675E5" w:rsidRPr="00500985" w:rsidRDefault="005675E5" w:rsidP="00554666">
            <w:pPr>
              <w:jc w:val="center"/>
              <w:rPr>
                <w:color w:val="000000"/>
                <w:sz w:val="22"/>
                <w:szCs w:val="22"/>
              </w:rPr>
            </w:pPr>
            <w:r w:rsidRPr="00500985">
              <w:rPr>
                <w:color w:val="000000"/>
                <w:sz w:val="22"/>
                <w:szCs w:val="22"/>
              </w:rPr>
              <w:t>2</w:t>
            </w:r>
          </w:p>
        </w:tc>
        <w:tc>
          <w:tcPr>
            <w:tcW w:w="4770" w:type="dxa"/>
            <w:shd w:val="clear" w:color="auto" w:fill="auto"/>
          </w:tcPr>
          <w:p w14:paraId="43DEBFAC" w14:textId="6EE2853B" w:rsidR="005675E5" w:rsidRPr="00F6007A" w:rsidRDefault="00BF33DC" w:rsidP="00B02DC6">
            <w:pPr>
              <w:overflowPunct/>
              <w:autoSpaceDE/>
              <w:autoSpaceDN/>
              <w:adjustRightInd/>
              <w:spacing w:before="100" w:beforeAutospacing="1" w:after="100" w:afterAutospacing="1"/>
              <w:textAlignment w:val="auto"/>
              <w:rPr>
                <w:sz w:val="22"/>
                <w:szCs w:val="22"/>
              </w:rPr>
            </w:pPr>
            <w:r w:rsidRPr="00F6007A">
              <w:rPr>
                <w:sz w:val="22"/>
                <w:szCs w:val="22"/>
              </w:rPr>
              <w:t xml:space="preserve">Section 6.7 Cost Model: The RFQQ sets the same hourly rate cap for Entry, Junior, and Senior Experience Level staff as the previous solicitation in 2018. To ensure availability of qualified staff, would CTS please consider a reasonable increase </w:t>
            </w:r>
            <w:r w:rsidRPr="00F6007A">
              <w:rPr>
                <w:sz w:val="22"/>
                <w:szCs w:val="22"/>
              </w:rPr>
              <w:lastRenderedPageBreak/>
              <w:t>to this cap considering the significant wage escalation that has occurred since 2018 and that this contract will be locking rates for 3 years moving forward? A typical 3% escalation from 2018 to today takes the $150 an hourly rate to $173.89 in 2023, this aligns with both inflation and the increasing costs to retain qualified personnel.</w:t>
            </w:r>
          </w:p>
        </w:tc>
        <w:tc>
          <w:tcPr>
            <w:tcW w:w="5580" w:type="dxa"/>
            <w:shd w:val="clear" w:color="auto" w:fill="auto"/>
          </w:tcPr>
          <w:p w14:paraId="536C0053" w14:textId="051B6281" w:rsidR="005675E5" w:rsidRPr="00F6007A" w:rsidRDefault="00BF33DC" w:rsidP="00554666">
            <w:pPr>
              <w:rPr>
                <w:sz w:val="22"/>
                <w:szCs w:val="22"/>
              </w:rPr>
            </w:pPr>
            <w:r w:rsidRPr="00F6007A">
              <w:rPr>
                <w:sz w:val="22"/>
                <w:szCs w:val="22"/>
              </w:rPr>
              <w:lastRenderedPageBreak/>
              <w:t>Section 6.7 has been revised.  Please see the revised RFQQ released with this amendment.</w:t>
            </w:r>
          </w:p>
        </w:tc>
      </w:tr>
      <w:tr w:rsidR="005675E5" w:rsidRPr="00EE7350" w14:paraId="5E84D26C" w14:textId="77777777" w:rsidTr="00554666">
        <w:trPr>
          <w:trHeight w:val="530"/>
        </w:trPr>
        <w:tc>
          <w:tcPr>
            <w:tcW w:w="625" w:type="dxa"/>
            <w:shd w:val="clear" w:color="auto" w:fill="auto"/>
          </w:tcPr>
          <w:p w14:paraId="7303E46A" w14:textId="77777777" w:rsidR="005675E5" w:rsidRPr="00500985" w:rsidRDefault="005675E5" w:rsidP="00554666">
            <w:pPr>
              <w:jc w:val="center"/>
              <w:rPr>
                <w:color w:val="000000"/>
                <w:sz w:val="22"/>
                <w:szCs w:val="22"/>
              </w:rPr>
            </w:pPr>
            <w:r w:rsidRPr="00500985">
              <w:rPr>
                <w:color w:val="000000"/>
                <w:sz w:val="22"/>
                <w:szCs w:val="22"/>
              </w:rPr>
              <w:t>3</w:t>
            </w:r>
          </w:p>
        </w:tc>
        <w:tc>
          <w:tcPr>
            <w:tcW w:w="4770" w:type="dxa"/>
            <w:shd w:val="clear" w:color="auto" w:fill="auto"/>
          </w:tcPr>
          <w:p w14:paraId="775E9C2F" w14:textId="6A025BEE" w:rsidR="005675E5" w:rsidRPr="00F6007A" w:rsidRDefault="006A5C9B" w:rsidP="00B02DC6">
            <w:pPr>
              <w:overflowPunct/>
              <w:autoSpaceDE/>
              <w:autoSpaceDN/>
              <w:adjustRightInd/>
              <w:spacing w:before="100" w:beforeAutospacing="1" w:after="100" w:afterAutospacing="1"/>
              <w:textAlignment w:val="auto"/>
              <w:rPr>
                <w:b/>
                <w:bCs/>
                <w:color w:val="000000"/>
                <w:sz w:val="22"/>
                <w:szCs w:val="22"/>
              </w:rPr>
            </w:pPr>
            <w:r w:rsidRPr="00F6007A">
              <w:rPr>
                <w:sz w:val="22"/>
                <w:szCs w:val="22"/>
              </w:rPr>
              <w:t>Section 6.7 Cost Model: The RFQQ sets the same hourly rate cap for Entry, Junior, and Senior Experience Level staff as the previous solicitation in 2018. Given that pricing is factored into the scoring model at 25%, would CTS consider removing hourly rate caps for all labor categories so that vendors can propose best value rates and pricing can be evaluated by the existing scoring model?</w:t>
            </w:r>
          </w:p>
        </w:tc>
        <w:tc>
          <w:tcPr>
            <w:tcW w:w="5580" w:type="dxa"/>
            <w:shd w:val="clear" w:color="auto" w:fill="auto"/>
          </w:tcPr>
          <w:p w14:paraId="039AA3A6" w14:textId="4C48871B" w:rsidR="005675E5" w:rsidRPr="00F6007A" w:rsidRDefault="006A5C9B" w:rsidP="00554666">
            <w:pPr>
              <w:rPr>
                <w:sz w:val="22"/>
                <w:szCs w:val="22"/>
              </w:rPr>
            </w:pPr>
            <w:r w:rsidRPr="00F6007A">
              <w:rPr>
                <w:sz w:val="22"/>
                <w:szCs w:val="22"/>
              </w:rPr>
              <w:t>Section 6.7 has been revised.  Please see the revised RFQQ released with this amendment.</w:t>
            </w:r>
          </w:p>
        </w:tc>
      </w:tr>
      <w:tr w:rsidR="005675E5" w:rsidRPr="00EE7350" w14:paraId="596A239E" w14:textId="77777777" w:rsidTr="00554666">
        <w:trPr>
          <w:trHeight w:val="530"/>
        </w:trPr>
        <w:tc>
          <w:tcPr>
            <w:tcW w:w="625" w:type="dxa"/>
            <w:shd w:val="clear" w:color="auto" w:fill="auto"/>
          </w:tcPr>
          <w:p w14:paraId="28895F23" w14:textId="77777777" w:rsidR="005675E5" w:rsidRPr="00500985" w:rsidRDefault="005675E5" w:rsidP="00554666">
            <w:pPr>
              <w:jc w:val="center"/>
              <w:rPr>
                <w:color w:val="000000"/>
                <w:sz w:val="22"/>
                <w:szCs w:val="22"/>
              </w:rPr>
            </w:pPr>
            <w:r w:rsidRPr="00500985">
              <w:rPr>
                <w:color w:val="000000"/>
                <w:sz w:val="22"/>
                <w:szCs w:val="22"/>
              </w:rPr>
              <w:t>4</w:t>
            </w:r>
          </w:p>
        </w:tc>
        <w:tc>
          <w:tcPr>
            <w:tcW w:w="4770" w:type="dxa"/>
            <w:shd w:val="clear" w:color="auto" w:fill="auto"/>
          </w:tcPr>
          <w:p w14:paraId="39139CC1" w14:textId="3D060198" w:rsidR="005675E5" w:rsidRPr="00F6007A" w:rsidRDefault="00B02DC6" w:rsidP="00B02DC6">
            <w:pPr>
              <w:overflowPunct/>
              <w:autoSpaceDE/>
              <w:autoSpaceDN/>
              <w:adjustRightInd/>
              <w:spacing w:before="100" w:beforeAutospacing="1" w:after="100" w:afterAutospacing="1"/>
              <w:textAlignment w:val="auto"/>
              <w:rPr>
                <w:b/>
                <w:bCs/>
                <w:color w:val="000000"/>
                <w:sz w:val="22"/>
                <w:szCs w:val="22"/>
              </w:rPr>
            </w:pPr>
            <w:r w:rsidRPr="00F6007A">
              <w:rPr>
                <w:sz w:val="22"/>
                <w:szCs w:val="22"/>
              </w:rPr>
              <w:t>Section 4.14 says the mandatory requirements must be highlighted and cross-referenced in the Candidate Resumes. Should responses to the mandatory requirements described in Section 5.1 only be addressed in the Candidate Resumes, or should there be a separate narrative addressing the company’s overall experience providing these services? </w:t>
            </w:r>
          </w:p>
        </w:tc>
        <w:tc>
          <w:tcPr>
            <w:tcW w:w="5580" w:type="dxa"/>
            <w:shd w:val="clear" w:color="auto" w:fill="auto"/>
          </w:tcPr>
          <w:p w14:paraId="40716630" w14:textId="50F5AECD" w:rsidR="005675E5" w:rsidRPr="00F6007A" w:rsidRDefault="00832895" w:rsidP="00554666">
            <w:pPr>
              <w:rPr>
                <w:sz w:val="22"/>
                <w:szCs w:val="22"/>
              </w:rPr>
            </w:pPr>
            <w:r w:rsidRPr="00F6007A">
              <w:rPr>
                <w:sz w:val="22"/>
                <w:szCs w:val="22"/>
              </w:rPr>
              <w:t>Each item in section 5.1 requires a response describing your experience providing these services.</w:t>
            </w:r>
          </w:p>
        </w:tc>
      </w:tr>
      <w:tr w:rsidR="005675E5" w:rsidRPr="00EE7350" w14:paraId="57329B95" w14:textId="77777777" w:rsidTr="00554666">
        <w:trPr>
          <w:trHeight w:val="827"/>
        </w:trPr>
        <w:tc>
          <w:tcPr>
            <w:tcW w:w="625" w:type="dxa"/>
            <w:shd w:val="clear" w:color="auto" w:fill="auto"/>
          </w:tcPr>
          <w:p w14:paraId="57E5389E" w14:textId="77777777" w:rsidR="005675E5" w:rsidRPr="00500985" w:rsidRDefault="005675E5" w:rsidP="00554666">
            <w:pPr>
              <w:jc w:val="center"/>
              <w:rPr>
                <w:color w:val="000000"/>
                <w:sz w:val="22"/>
                <w:szCs w:val="22"/>
              </w:rPr>
            </w:pPr>
            <w:r w:rsidRPr="00500985">
              <w:rPr>
                <w:color w:val="000000"/>
                <w:sz w:val="22"/>
                <w:szCs w:val="22"/>
              </w:rPr>
              <w:t>5</w:t>
            </w:r>
          </w:p>
        </w:tc>
        <w:tc>
          <w:tcPr>
            <w:tcW w:w="4770" w:type="dxa"/>
            <w:shd w:val="clear" w:color="auto" w:fill="auto"/>
          </w:tcPr>
          <w:p w14:paraId="0FB9E589" w14:textId="316401E8" w:rsidR="005675E5" w:rsidRPr="00F6007A" w:rsidRDefault="00B02DC6" w:rsidP="00B02DC6">
            <w:pPr>
              <w:overflowPunct/>
              <w:autoSpaceDE/>
              <w:autoSpaceDN/>
              <w:adjustRightInd/>
              <w:spacing w:before="100" w:beforeAutospacing="1" w:after="100" w:afterAutospacing="1"/>
              <w:textAlignment w:val="auto"/>
              <w:rPr>
                <w:b/>
                <w:bCs/>
                <w:color w:val="000000"/>
                <w:sz w:val="22"/>
                <w:szCs w:val="22"/>
              </w:rPr>
            </w:pPr>
            <w:r w:rsidRPr="00F6007A">
              <w:rPr>
                <w:sz w:val="22"/>
                <w:szCs w:val="22"/>
              </w:rPr>
              <w:t>Can CTS please clarify which requirements should be highlighted and cross-referenced in the Candidate Resumes? 5.1 only (5.1.1 through 5.1.10) or 5.1 through 5.9? </w:t>
            </w:r>
          </w:p>
        </w:tc>
        <w:tc>
          <w:tcPr>
            <w:tcW w:w="5580" w:type="dxa"/>
            <w:shd w:val="clear" w:color="auto" w:fill="auto"/>
          </w:tcPr>
          <w:p w14:paraId="69A76DF7" w14:textId="3ABE3E1B" w:rsidR="005675E5" w:rsidRPr="00F6007A" w:rsidRDefault="005507B2" w:rsidP="00554666">
            <w:pPr>
              <w:rPr>
                <w:sz w:val="22"/>
                <w:szCs w:val="22"/>
              </w:rPr>
            </w:pPr>
            <w:r w:rsidRPr="00F6007A">
              <w:rPr>
                <w:sz w:val="22"/>
                <w:szCs w:val="22"/>
              </w:rPr>
              <w:t>All</w:t>
            </w:r>
            <w:r w:rsidR="00A62F53" w:rsidRPr="00F6007A">
              <w:rPr>
                <w:sz w:val="22"/>
                <w:szCs w:val="22"/>
              </w:rPr>
              <w:t xml:space="preserve"> requirement</w:t>
            </w:r>
            <w:r w:rsidRPr="00F6007A">
              <w:rPr>
                <w:sz w:val="22"/>
                <w:szCs w:val="22"/>
              </w:rPr>
              <w:t>s</w:t>
            </w:r>
            <w:r w:rsidR="00A62F53" w:rsidRPr="00F6007A">
              <w:rPr>
                <w:sz w:val="22"/>
                <w:szCs w:val="22"/>
              </w:rPr>
              <w:t xml:space="preserve"> in Section 5.1 – </w:t>
            </w:r>
            <w:proofErr w:type="gramStart"/>
            <w:r w:rsidR="00A62F53" w:rsidRPr="00F6007A">
              <w:rPr>
                <w:sz w:val="22"/>
                <w:szCs w:val="22"/>
              </w:rPr>
              <w:t>i.e.</w:t>
            </w:r>
            <w:proofErr w:type="gramEnd"/>
            <w:r w:rsidR="00A62F53" w:rsidRPr="00F6007A">
              <w:rPr>
                <w:sz w:val="22"/>
                <w:szCs w:val="22"/>
              </w:rPr>
              <w:t xml:space="preserve"> </w:t>
            </w:r>
            <w:r w:rsidR="00832895" w:rsidRPr="00F6007A">
              <w:rPr>
                <w:sz w:val="22"/>
                <w:szCs w:val="22"/>
              </w:rPr>
              <w:t>5.1.1 through 5.1.10</w:t>
            </w:r>
            <w:r w:rsidR="00A62F53" w:rsidRPr="00F6007A">
              <w:rPr>
                <w:sz w:val="22"/>
                <w:szCs w:val="22"/>
              </w:rPr>
              <w:t xml:space="preserve"> – should be included.</w:t>
            </w:r>
          </w:p>
        </w:tc>
      </w:tr>
      <w:tr w:rsidR="005675E5" w:rsidRPr="00EE7350" w14:paraId="33DB722E" w14:textId="77777777" w:rsidTr="00D23DF9">
        <w:trPr>
          <w:trHeight w:val="1124"/>
        </w:trPr>
        <w:tc>
          <w:tcPr>
            <w:tcW w:w="625" w:type="dxa"/>
            <w:shd w:val="clear" w:color="auto" w:fill="auto"/>
          </w:tcPr>
          <w:p w14:paraId="4B8790D3" w14:textId="77777777" w:rsidR="005675E5" w:rsidRPr="00500985" w:rsidRDefault="005675E5" w:rsidP="00554666">
            <w:pPr>
              <w:jc w:val="center"/>
              <w:rPr>
                <w:color w:val="000000"/>
                <w:sz w:val="22"/>
                <w:szCs w:val="22"/>
              </w:rPr>
            </w:pPr>
            <w:r w:rsidRPr="00500985">
              <w:rPr>
                <w:color w:val="000000"/>
                <w:sz w:val="22"/>
                <w:szCs w:val="22"/>
              </w:rPr>
              <w:t>6</w:t>
            </w:r>
          </w:p>
        </w:tc>
        <w:tc>
          <w:tcPr>
            <w:tcW w:w="4770" w:type="dxa"/>
            <w:shd w:val="clear" w:color="auto" w:fill="auto"/>
          </w:tcPr>
          <w:p w14:paraId="2ACBC57F" w14:textId="00F230ED" w:rsidR="005675E5" w:rsidRPr="00F6007A" w:rsidRDefault="00D23DF9" w:rsidP="00D23DF9">
            <w:pPr>
              <w:overflowPunct/>
              <w:autoSpaceDE/>
              <w:autoSpaceDN/>
              <w:adjustRightInd/>
              <w:spacing w:before="100" w:beforeAutospacing="1" w:after="100" w:afterAutospacing="1"/>
              <w:textAlignment w:val="auto"/>
              <w:rPr>
                <w:b/>
                <w:bCs/>
                <w:color w:val="000000"/>
                <w:sz w:val="22"/>
                <w:szCs w:val="22"/>
              </w:rPr>
            </w:pPr>
            <w:r w:rsidRPr="00F6007A">
              <w:rPr>
                <w:sz w:val="22"/>
                <w:szCs w:val="22"/>
              </w:rPr>
              <w:t xml:space="preserve">Will CTS provide a standard resume template, or can contractors use their own format so long as Mandatory requirements are highlighted and cross-referenced? </w:t>
            </w:r>
          </w:p>
        </w:tc>
        <w:tc>
          <w:tcPr>
            <w:tcW w:w="5580" w:type="dxa"/>
            <w:shd w:val="clear" w:color="auto" w:fill="auto"/>
          </w:tcPr>
          <w:p w14:paraId="6664609E" w14:textId="42CDD796" w:rsidR="005675E5" w:rsidRPr="00F6007A" w:rsidRDefault="00832895" w:rsidP="00554666">
            <w:pPr>
              <w:rPr>
                <w:sz w:val="22"/>
                <w:szCs w:val="22"/>
              </w:rPr>
            </w:pPr>
            <w:r w:rsidRPr="00F6007A">
              <w:rPr>
                <w:sz w:val="22"/>
                <w:szCs w:val="22"/>
              </w:rPr>
              <w:t>You may use your own format</w:t>
            </w:r>
            <w:r w:rsidR="005507B2" w:rsidRPr="00F6007A">
              <w:rPr>
                <w:sz w:val="22"/>
                <w:szCs w:val="22"/>
              </w:rPr>
              <w:t xml:space="preserve"> for the resumes</w:t>
            </w:r>
            <w:r w:rsidRPr="00F6007A">
              <w:rPr>
                <w:sz w:val="22"/>
                <w:szCs w:val="22"/>
              </w:rPr>
              <w:t>.</w:t>
            </w:r>
          </w:p>
        </w:tc>
      </w:tr>
      <w:tr w:rsidR="005675E5" w:rsidRPr="00EE7350" w14:paraId="42D7F65F" w14:textId="77777777" w:rsidTr="00554666">
        <w:trPr>
          <w:trHeight w:val="1610"/>
        </w:trPr>
        <w:tc>
          <w:tcPr>
            <w:tcW w:w="625" w:type="dxa"/>
            <w:shd w:val="clear" w:color="auto" w:fill="auto"/>
          </w:tcPr>
          <w:p w14:paraId="04B80DF4" w14:textId="77777777" w:rsidR="005675E5" w:rsidRPr="00500985" w:rsidRDefault="005675E5" w:rsidP="00554666">
            <w:pPr>
              <w:jc w:val="center"/>
              <w:rPr>
                <w:color w:val="000000"/>
                <w:sz w:val="22"/>
                <w:szCs w:val="22"/>
              </w:rPr>
            </w:pPr>
            <w:r w:rsidRPr="00500985">
              <w:rPr>
                <w:color w:val="000000"/>
                <w:sz w:val="22"/>
                <w:szCs w:val="22"/>
              </w:rPr>
              <w:t>7</w:t>
            </w:r>
          </w:p>
        </w:tc>
        <w:tc>
          <w:tcPr>
            <w:tcW w:w="4770" w:type="dxa"/>
            <w:shd w:val="clear" w:color="auto" w:fill="auto"/>
          </w:tcPr>
          <w:p w14:paraId="23FC08CF" w14:textId="059808CA" w:rsidR="005675E5" w:rsidRPr="00F6007A" w:rsidRDefault="000C635B" w:rsidP="00E40747">
            <w:pPr>
              <w:rPr>
                <w:b/>
                <w:bCs/>
                <w:color w:val="000000"/>
                <w:sz w:val="22"/>
                <w:szCs w:val="22"/>
              </w:rPr>
            </w:pPr>
            <w:r w:rsidRPr="00F6007A">
              <w:rPr>
                <w:sz w:val="22"/>
                <w:szCs w:val="22"/>
              </w:rPr>
              <w:t xml:space="preserve">I own a thriving UX design, research and strategy company and saw the recent posting for subcontracting services under RFQQ-003. We’re actively bidding on projects for the state of Washington, and have talent in PST, however we are incorporated in MA and </w:t>
            </w:r>
            <w:proofErr w:type="spellStart"/>
            <w:r w:rsidRPr="00F6007A">
              <w:rPr>
                <w:sz w:val="22"/>
                <w:szCs w:val="22"/>
              </w:rPr>
              <w:t>HQ’d</w:t>
            </w:r>
            <w:proofErr w:type="spellEnd"/>
            <w:r w:rsidRPr="00F6007A">
              <w:rPr>
                <w:sz w:val="22"/>
                <w:szCs w:val="22"/>
              </w:rPr>
              <w:t xml:space="preserve"> here. Are we at a disadvantage in competing here? These take a lot of time to put together, and although I’m positive we’d be a fantastic skillset fit - I’d like to validate we aren’t disadvantaged due to location. Can you validate?</w:t>
            </w:r>
          </w:p>
        </w:tc>
        <w:tc>
          <w:tcPr>
            <w:tcW w:w="5580" w:type="dxa"/>
            <w:shd w:val="clear" w:color="auto" w:fill="auto"/>
          </w:tcPr>
          <w:p w14:paraId="4E85D49E" w14:textId="77777777" w:rsidR="00E40747" w:rsidRPr="00F6007A" w:rsidRDefault="00E40747" w:rsidP="00E40747">
            <w:pPr>
              <w:rPr>
                <w:sz w:val="22"/>
                <w:szCs w:val="22"/>
              </w:rPr>
            </w:pPr>
            <w:r w:rsidRPr="00F6007A">
              <w:rPr>
                <w:sz w:val="22"/>
                <w:szCs w:val="22"/>
              </w:rPr>
              <w:t xml:space="preserve">There is no disadvantage in the evaluation of response to being an out-of-state vendor.  However, please pay attention to RFQQ section 4.11(M) </w:t>
            </w:r>
            <w:r w:rsidRPr="00F6007A">
              <w:rPr>
                <w:i/>
                <w:iCs/>
                <w:sz w:val="22"/>
                <w:szCs w:val="22"/>
              </w:rPr>
              <w:t>Onsite Availability</w:t>
            </w:r>
            <w:r w:rsidRPr="00F6007A">
              <w:rPr>
                <w:sz w:val="22"/>
                <w:szCs w:val="22"/>
              </w:rPr>
              <w:t>.</w:t>
            </w:r>
          </w:p>
          <w:p w14:paraId="16EAA566" w14:textId="4FE3A59A" w:rsidR="005675E5" w:rsidRPr="00F6007A" w:rsidRDefault="005675E5" w:rsidP="00554666">
            <w:pPr>
              <w:rPr>
                <w:color w:val="FF0000"/>
                <w:sz w:val="22"/>
                <w:szCs w:val="22"/>
              </w:rPr>
            </w:pPr>
          </w:p>
        </w:tc>
      </w:tr>
      <w:tr w:rsidR="005675E5" w:rsidRPr="00EE7350" w14:paraId="56551837" w14:textId="77777777" w:rsidTr="00F075BD">
        <w:trPr>
          <w:trHeight w:val="521"/>
        </w:trPr>
        <w:tc>
          <w:tcPr>
            <w:tcW w:w="625" w:type="dxa"/>
            <w:shd w:val="clear" w:color="auto" w:fill="auto"/>
          </w:tcPr>
          <w:p w14:paraId="72137CD1" w14:textId="77777777" w:rsidR="005675E5" w:rsidRPr="00500985" w:rsidRDefault="005675E5" w:rsidP="00554666">
            <w:pPr>
              <w:jc w:val="center"/>
              <w:rPr>
                <w:color w:val="000000"/>
                <w:sz w:val="22"/>
                <w:szCs w:val="22"/>
              </w:rPr>
            </w:pPr>
            <w:r w:rsidRPr="00500985">
              <w:rPr>
                <w:color w:val="000000"/>
                <w:sz w:val="22"/>
                <w:szCs w:val="22"/>
              </w:rPr>
              <w:t>8</w:t>
            </w:r>
          </w:p>
        </w:tc>
        <w:tc>
          <w:tcPr>
            <w:tcW w:w="4770" w:type="dxa"/>
            <w:shd w:val="clear" w:color="auto" w:fill="auto"/>
          </w:tcPr>
          <w:p w14:paraId="70A843C0" w14:textId="1524645A" w:rsidR="005675E5" w:rsidRPr="00F6007A" w:rsidRDefault="00F075BD" w:rsidP="00F075BD">
            <w:pPr>
              <w:rPr>
                <w:color w:val="000000"/>
                <w:sz w:val="22"/>
                <w:szCs w:val="22"/>
              </w:rPr>
            </w:pPr>
            <w:r w:rsidRPr="00F6007A">
              <w:rPr>
                <w:sz w:val="22"/>
                <w:szCs w:val="22"/>
              </w:rPr>
              <w:t xml:space="preserve">What is your server’s size limit for </w:t>
            </w:r>
            <w:proofErr w:type="spellStart"/>
            <w:r w:rsidRPr="00F6007A">
              <w:rPr>
                <w:sz w:val="22"/>
                <w:szCs w:val="22"/>
              </w:rPr>
              <w:t>eMail</w:t>
            </w:r>
            <w:proofErr w:type="spellEnd"/>
            <w:r w:rsidRPr="00F6007A">
              <w:rPr>
                <w:sz w:val="22"/>
                <w:szCs w:val="22"/>
              </w:rPr>
              <w:t xml:space="preserve"> attachments? </w:t>
            </w:r>
          </w:p>
        </w:tc>
        <w:tc>
          <w:tcPr>
            <w:tcW w:w="5580" w:type="dxa"/>
            <w:shd w:val="clear" w:color="auto" w:fill="auto"/>
          </w:tcPr>
          <w:p w14:paraId="023C1743" w14:textId="6A1AB84D" w:rsidR="005675E5" w:rsidRPr="00F6007A" w:rsidRDefault="00B2002F" w:rsidP="00554666">
            <w:pPr>
              <w:rPr>
                <w:sz w:val="22"/>
                <w:szCs w:val="22"/>
              </w:rPr>
            </w:pPr>
            <w:r w:rsidRPr="00F6007A">
              <w:rPr>
                <w:sz w:val="22"/>
                <w:szCs w:val="22"/>
              </w:rPr>
              <w:t xml:space="preserve">The email attachment limit is 30Mb.  </w:t>
            </w:r>
          </w:p>
        </w:tc>
      </w:tr>
      <w:tr w:rsidR="005675E5" w:rsidRPr="00EE7350" w14:paraId="7CD3E9CE" w14:textId="77777777" w:rsidTr="0069148E">
        <w:trPr>
          <w:trHeight w:val="350"/>
        </w:trPr>
        <w:tc>
          <w:tcPr>
            <w:tcW w:w="625" w:type="dxa"/>
            <w:shd w:val="clear" w:color="auto" w:fill="auto"/>
          </w:tcPr>
          <w:p w14:paraId="198EDCA3" w14:textId="77777777" w:rsidR="005675E5" w:rsidRPr="00500985" w:rsidRDefault="005675E5" w:rsidP="00554666">
            <w:pPr>
              <w:jc w:val="center"/>
              <w:rPr>
                <w:color w:val="000000"/>
                <w:sz w:val="22"/>
                <w:szCs w:val="22"/>
              </w:rPr>
            </w:pPr>
            <w:r w:rsidRPr="00500985">
              <w:rPr>
                <w:color w:val="000000"/>
                <w:sz w:val="22"/>
                <w:szCs w:val="22"/>
              </w:rPr>
              <w:t>9</w:t>
            </w:r>
          </w:p>
        </w:tc>
        <w:tc>
          <w:tcPr>
            <w:tcW w:w="4770" w:type="dxa"/>
            <w:shd w:val="clear" w:color="auto" w:fill="auto"/>
          </w:tcPr>
          <w:p w14:paraId="18B31DDA" w14:textId="76E7F96B" w:rsidR="005675E5" w:rsidRPr="00F6007A" w:rsidRDefault="0069148E" w:rsidP="00554666">
            <w:pPr>
              <w:rPr>
                <w:b/>
                <w:bCs/>
                <w:color w:val="000000"/>
                <w:sz w:val="22"/>
                <w:szCs w:val="22"/>
              </w:rPr>
            </w:pPr>
            <w:r w:rsidRPr="00F6007A">
              <w:rPr>
                <w:sz w:val="22"/>
                <w:szCs w:val="22"/>
              </w:rPr>
              <w:t>Who is/are the incumbent/s on this contract?</w:t>
            </w:r>
          </w:p>
        </w:tc>
        <w:tc>
          <w:tcPr>
            <w:tcW w:w="5580" w:type="dxa"/>
            <w:shd w:val="clear" w:color="auto" w:fill="auto"/>
          </w:tcPr>
          <w:p w14:paraId="2A8CF65C" w14:textId="74108564" w:rsidR="005675E5" w:rsidRPr="00F6007A" w:rsidRDefault="00FA60B9" w:rsidP="00554666">
            <w:pPr>
              <w:rPr>
                <w:sz w:val="22"/>
                <w:szCs w:val="22"/>
              </w:rPr>
            </w:pPr>
            <w:r w:rsidRPr="00F6007A">
              <w:rPr>
                <w:sz w:val="22"/>
                <w:szCs w:val="22"/>
              </w:rPr>
              <w:t>Anthro-Tech is the vendor with who CTS most recently had a contract.  The contract expired in December 2023.</w:t>
            </w:r>
          </w:p>
        </w:tc>
      </w:tr>
      <w:tr w:rsidR="005675E5" w:rsidRPr="00EE7350" w14:paraId="3B6A62CB" w14:textId="77777777" w:rsidTr="00554666">
        <w:trPr>
          <w:trHeight w:val="1070"/>
        </w:trPr>
        <w:tc>
          <w:tcPr>
            <w:tcW w:w="625" w:type="dxa"/>
            <w:shd w:val="clear" w:color="auto" w:fill="auto"/>
          </w:tcPr>
          <w:p w14:paraId="68BD817D" w14:textId="77777777" w:rsidR="005675E5" w:rsidRPr="00500985" w:rsidRDefault="005675E5" w:rsidP="00554666">
            <w:pPr>
              <w:jc w:val="center"/>
              <w:rPr>
                <w:color w:val="000000"/>
                <w:sz w:val="22"/>
                <w:szCs w:val="22"/>
              </w:rPr>
            </w:pPr>
            <w:r w:rsidRPr="00500985">
              <w:rPr>
                <w:color w:val="000000"/>
                <w:sz w:val="22"/>
                <w:szCs w:val="22"/>
              </w:rPr>
              <w:lastRenderedPageBreak/>
              <w:t>10</w:t>
            </w:r>
          </w:p>
        </w:tc>
        <w:tc>
          <w:tcPr>
            <w:tcW w:w="4770" w:type="dxa"/>
            <w:shd w:val="clear" w:color="auto" w:fill="auto"/>
          </w:tcPr>
          <w:p w14:paraId="491D89C7" w14:textId="26044EDF" w:rsidR="005675E5" w:rsidRPr="00F6007A" w:rsidRDefault="0069148E" w:rsidP="00554666">
            <w:pPr>
              <w:rPr>
                <w:b/>
                <w:bCs/>
                <w:color w:val="000000"/>
                <w:sz w:val="22"/>
                <w:szCs w:val="22"/>
              </w:rPr>
            </w:pPr>
            <w:r w:rsidRPr="00F6007A">
              <w:rPr>
                <w:sz w:val="22"/>
                <w:szCs w:val="22"/>
              </w:rPr>
              <w:t xml:space="preserve">The Schedule table shows the State’s final written answers to the Vendor questions is 1/29/24, and the response due date is 5 business days </w:t>
            </w:r>
            <w:proofErr w:type="gramStart"/>
            <w:r w:rsidRPr="00F6007A">
              <w:rPr>
                <w:sz w:val="22"/>
                <w:szCs w:val="22"/>
              </w:rPr>
              <w:t>later on</w:t>
            </w:r>
            <w:proofErr w:type="gramEnd"/>
            <w:r w:rsidRPr="00F6007A">
              <w:rPr>
                <w:sz w:val="22"/>
                <w:szCs w:val="22"/>
              </w:rPr>
              <w:t xml:space="preserve"> 2/5/24. Our proposed project plan is dependent on answers to our questions and the duration between answered questions and the proposal due date is not sufficient to fully integrate answers into our proposal. We respectfully request a 1-week extension to the due date.</w:t>
            </w:r>
          </w:p>
        </w:tc>
        <w:tc>
          <w:tcPr>
            <w:tcW w:w="5580" w:type="dxa"/>
            <w:shd w:val="clear" w:color="auto" w:fill="auto"/>
          </w:tcPr>
          <w:p w14:paraId="0D3B6A51" w14:textId="5F190D6C" w:rsidR="005675E5" w:rsidRPr="00F6007A" w:rsidRDefault="00431868" w:rsidP="00554666">
            <w:pPr>
              <w:rPr>
                <w:sz w:val="22"/>
                <w:szCs w:val="22"/>
              </w:rPr>
            </w:pPr>
            <w:r w:rsidRPr="00F6007A">
              <w:rPr>
                <w:sz w:val="22"/>
                <w:szCs w:val="22"/>
              </w:rPr>
              <w:t xml:space="preserve">Due to the urgent </w:t>
            </w:r>
            <w:r w:rsidR="004F71A0" w:rsidRPr="00F6007A">
              <w:rPr>
                <w:sz w:val="22"/>
                <w:szCs w:val="22"/>
              </w:rPr>
              <w:t xml:space="preserve">need to contract for these services </w:t>
            </w:r>
            <w:r w:rsidRPr="00F6007A">
              <w:rPr>
                <w:sz w:val="22"/>
                <w:szCs w:val="22"/>
              </w:rPr>
              <w:t xml:space="preserve">CTS cannot extend the schedule.  </w:t>
            </w:r>
          </w:p>
        </w:tc>
      </w:tr>
      <w:tr w:rsidR="005675E5" w:rsidRPr="00EE7350" w14:paraId="0F3DC0DE" w14:textId="77777777" w:rsidTr="00554666">
        <w:trPr>
          <w:trHeight w:val="530"/>
        </w:trPr>
        <w:tc>
          <w:tcPr>
            <w:tcW w:w="625" w:type="dxa"/>
            <w:shd w:val="clear" w:color="auto" w:fill="auto"/>
          </w:tcPr>
          <w:p w14:paraId="7B5CD684" w14:textId="77777777" w:rsidR="005675E5" w:rsidRPr="00500985" w:rsidRDefault="005675E5" w:rsidP="00554666">
            <w:pPr>
              <w:jc w:val="center"/>
              <w:rPr>
                <w:color w:val="000000"/>
                <w:sz w:val="22"/>
                <w:szCs w:val="22"/>
              </w:rPr>
            </w:pPr>
            <w:r w:rsidRPr="00500985">
              <w:rPr>
                <w:color w:val="000000"/>
                <w:sz w:val="22"/>
                <w:szCs w:val="22"/>
              </w:rPr>
              <w:t>11</w:t>
            </w:r>
          </w:p>
        </w:tc>
        <w:tc>
          <w:tcPr>
            <w:tcW w:w="4770" w:type="dxa"/>
            <w:shd w:val="clear" w:color="auto" w:fill="auto"/>
          </w:tcPr>
          <w:p w14:paraId="339E7ED0" w14:textId="435408A5" w:rsidR="005675E5" w:rsidRPr="00F6007A" w:rsidRDefault="00345E30" w:rsidP="00554666">
            <w:pPr>
              <w:rPr>
                <w:b/>
                <w:bCs/>
                <w:color w:val="000000"/>
                <w:sz w:val="22"/>
                <w:szCs w:val="22"/>
              </w:rPr>
            </w:pPr>
            <w:r w:rsidRPr="00F6007A">
              <w:rPr>
                <w:sz w:val="22"/>
                <w:szCs w:val="22"/>
              </w:rPr>
              <w:t>Section 4.14 identifies the need for three professional resumes. For the Section 5.1 User Experience Consultant Services (Items 5.1.1-5.1.10), can these 10 services be met collectively with the three professionals or does each professional need to meet the 10 services?</w:t>
            </w:r>
          </w:p>
        </w:tc>
        <w:tc>
          <w:tcPr>
            <w:tcW w:w="5580" w:type="dxa"/>
            <w:shd w:val="clear" w:color="auto" w:fill="auto"/>
          </w:tcPr>
          <w:p w14:paraId="6273CAF3" w14:textId="02BDB081" w:rsidR="005675E5" w:rsidRPr="00F6007A" w:rsidRDefault="00832895" w:rsidP="00554666">
            <w:pPr>
              <w:rPr>
                <w:sz w:val="22"/>
                <w:szCs w:val="22"/>
              </w:rPr>
            </w:pPr>
            <w:r w:rsidRPr="00F6007A">
              <w:rPr>
                <w:sz w:val="22"/>
                <w:szCs w:val="22"/>
              </w:rPr>
              <w:t xml:space="preserve">They may be met collectively within the three </w:t>
            </w:r>
            <w:proofErr w:type="gramStart"/>
            <w:r w:rsidRPr="00F6007A">
              <w:rPr>
                <w:sz w:val="22"/>
                <w:szCs w:val="22"/>
              </w:rPr>
              <w:t>resumes,</w:t>
            </w:r>
            <w:proofErr w:type="gramEnd"/>
            <w:r w:rsidRPr="00F6007A">
              <w:rPr>
                <w:sz w:val="22"/>
                <w:szCs w:val="22"/>
              </w:rPr>
              <w:t xml:space="preserve"> each resume does not have to cover all skills.</w:t>
            </w:r>
          </w:p>
        </w:tc>
      </w:tr>
      <w:tr w:rsidR="005675E5" w:rsidRPr="00EE7350" w14:paraId="408B55EC" w14:textId="77777777" w:rsidTr="00710960">
        <w:trPr>
          <w:trHeight w:val="665"/>
        </w:trPr>
        <w:tc>
          <w:tcPr>
            <w:tcW w:w="625" w:type="dxa"/>
            <w:shd w:val="clear" w:color="auto" w:fill="auto"/>
          </w:tcPr>
          <w:p w14:paraId="4F1CD066" w14:textId="77777777" w:rsidR="005675E5" w:rsidRPr="00500985" w:rsidRDefault="005675E5" w:rsidP="00554666">
            <w:pPr>
              <w:jc w:val="center"/>
              <w:rPr>
                <w:color w:val="000000"/>
                <w:sz w:val="22"/>
                <w:szCs w:val="22"/>
              </w:rPr>
            </w:pPr>
            <w:r w:rsidRPr="00500985">
              <w:rPr>
                <w:color w:val="000000"/>
                <w:sz w:val="22"/>
                <w:szCs w:val="22"/>
              </w:rPr>
              <w:t>12</w:t>
            </w:r>
          </w:p>
        </w:tc>
        <w:tc>
          <w:tcPr>
            <w:tcW w:w="4770" w:type="dxa"/>
            <w:shd w:val="clear" w:color="auto" w:fill="auto"/>
          </w:tcPr>
          <w:p w14:paraId="1F73CB66" w14:textId="37AF8521" w:rsidR="005675E5" w:rsidRPr="00F6007A" w:rsidRDefault="00710960" w:rsidP="00554666">
            <w:pPr>
              <w:rPr>
                <w:b/>
                <w:bCs/>
                <w:color w:val="000000"/>
                <w:sz w:val="22"/>
                <w:szCs w:val="22"/>
              </w:rPr>
            </w:pPr>
            <w:r w:rsidRPr="00F6007A">
              <w:rPr>
                <w:sz w:val="22"/>
                <w:szCs w:val="22"/>
              </w:rPr>
              <w:t>Does CTS want the Vendor or the User Experience (UX) professional(s) to answer Items 5.2.1 and 5.2.2?</w:t>
            </w:r>
          </w:p>
        </w:tc>
        <w:tc>
          <w:tcPr>
            <w:tcW w:w="5580" w:type="dxa"/>
            <w:shd w:val="clear" w:color="auto" w:fill="auto"/>
          </w:tcPr>
          <w:p w14:paraId="384EC293" w14:textId="0DF20745" w:rsidR="005675E5" w:rsidRPr="00F6007A" w:rsidRDefault="00DA5BB4" w:rsidP="00554666">
            <w:pPr>
              <w:rPr>
                <w:sz w:val="22"/>
                <w:szCs w:val="22"/>
              </w:rPr>
            </w:pPr>
            <w:r w:rsidRPr="00F6007A">
              <w:rPr>
                <w:sz w:val="22"/>
                <w:szCs w:val="22"/>
              </w:rPr>
              <w:t xml:space="preserve">Vendor must </w:t>
            </w:r>
            <w:r w:rsidR="00931064" w:rsidRPr="00F6007A">
              <w:rPr>
                <w:sz w:val="22"/>
                <w:szCs w:val="22"/>
              </w:rPr>
              <w:t xml:space="preserve">answer all </w:t>
            </w:r>
            <w:r w:rsidR="00832895" w:rsidRPr="00F6007A">
              <w:rPr>
                <w:sz w:val="22"/>
                <w:szCs w:val="22"/>
              </w:rPr>
              <w:t xml:space="preserve">Mandatory items </w:t>
            </w:r>
            <w:r w:rsidR="00931064" w:rsidRPr="00F6007A">
              <w:rPr>
                <w:sz w:val="22"/>
                <w:szCs w:val="22"/>
              </w:rPr>
              <w:t xml:space="preserve">and </w:t>
            </w:r>
            <w:r w:rsidR="00832895" w:rsidRPr="00F6007A">
              <w:rPr>
                <w:sz w:val="22"/>
                <w:szCs w:val="22"/>
              </w:rPr>
              <w:t>must be submitted in your response.</w:t>
            </w:r>
          </w:p>
        </w:tc>
      </w:tr>
      <w:tr w:rsidR="005675E5" w:rsidRPr="00EE7350" w14:paraId="63F4031D" w14:textId="77777777" w:rsidTr="00554666">
        <w:trPr>
          <w:trHeight w:val="530"/>
        </w:trPr>
        <w:tc>
          <w:tcPr>
            <w:tcW w:w="625" w:type="dxa"/>
            <w:shd w:val="clear" w:color="auto" w:fill="auto"/>
          </w:tcPr>
          <w:p w14:paraId="3C6C1461" w14:textId="77777777" w:rsidR="005675E5" w:rsidRPr="00500985" w:rsidRDefault="005675E5" w:rsidP="00554666">
            <w:pPr>
              <w:jc w:val="center"/>
              <w:rPr>
                <w:color w:val="000000"/>
                <w:sz w:val="22"/>
                <w:szCs w:val="22"/>
              </w:rPr>
            </w:pPr>
            <w:r w:rsidRPr="00500985">
              <w:rPr>
                <w:color w:val="000000"/>
                <w:sz w:val="22"/>
                <w:szCs w:val="22"/>
              </w:rPr>
              <w:t>13</w:t>
            </w:r>
          </w:p>
        </w:tc>
        <w:tc>
          <w:tcPr>
            <w:tcW w:w="4770" w:type="dxa"/>
            <w:shd w:val="clear" w:color="auto" w:fill="auto"/>
          </w:tcPr>
          <w:p w14:paraId="19569852" w14:textId="584D4ABA" w:rsidR="005675E5" w:rsidRPr="00F6007A" w:rsidRDefault="00E373E6" w:rsidP="00554666">
            <w:pPr>
              <w:rPr>
                <w:b/>
                <w:bCs/>
                <w:color w:val="000000"/>
                <w:sz w:val="22"/>
                <w:szCs w:val="22"/>
              </w:rPr>
            </w:pPr>
            <w:r w:rsidRPr="00F6007A">
              <w:rPr>
                <w:sz w:val="22"/>
                <w:szCs w:val="22"/>
              </w:rPr>
              <w:t>Section 5 intro paragraph states, “Vendors must respond to the following requirements per the instructions set forth in section 3” and is followed by Subsections 5.1 – 5.9. Subsection 5.1 is for the UX professionals. Are Subsections 5.2 – 5.9 to be addressed by the Vendor or the UX professionals?</w:t>
            </w:r>
          </w:p>
        </w:tc>
        <w:tc>
          <w:tcPr>
            <w:tcW w:w="5580" w:type="dxa"/>
            <w:shd w:val="clear" w:color="auto" w:fill="auto"/>
          </w:tcPr>
          <w:p w14:paraId="2A1E356B" w14:textId="50212210" w:rsidR="005675E5" w:rsidRPr="00F6007A" w:rsidRDefault="00931064" w:rsidP="00554666">
            <w:pPr>
              <w:rPr>
                <w:sz w:val="22"/>
                <w:szCs w:val="22"/>
              </w:rPr>
            </w:pPr>
            <w:r w:rsidRPr="00F6007A">
              <w:rPr>
                <w:sz w:val="22"/>
                <w:szCs w:val="22"/>
              </w:rPr>
              <w:t>Vendor must answer all Mandatory items and must be submitted in your response.</w:t>
            </w:r>
          </w:p>
        </w:tc>
      </w:tr>
      <w:tr w:rsidR="005675E5" w:rsidRPr="00EE7350" w14:paraId="1375BAC6" w14:textId="77777777" w:rsidTr="00A978E5">
        <w:trPr>
          <w:trHeight w:val="998"/>
        </w:trPr>
        <w:tc>
          <w:tcPr>
            <w:tcW w:w="625" w:type="dxa"/>
            <w:shd w:val="clear" w:color="auto" w:fill="auto"/>
          </w:tcPr>
          <w:p w14:paraId="2328670C" w14:textId="77777777" w:rsidR="005675E5" w:rsidRPr="00500985" w:rsidRDefault="005675E5" w:rsidP="00554666">
            <w:pPr>
              <w:jc w:val="center"/>
              <w:rPr>
                <w:color w:val="000000"/>
                <w:sz w:val="22"/>
                <w:szCs w:val="22"/>
              </w:rPr>
            </w:pPr>
            <w:r w:rsidRPr="00500985">
              <w:rPr>
                <w:color w:val="000000"/>
                <w:sz w:val="22"/>
                <w:szCs w:val="22"/>
              </w:rPr>
              <w:t>14</w:t>
            </w:r>
          </w:p>
        </w:tc>
        <w:tc>
          <w:tcPr>
            <w:tcW w:w="4770" w:type="dxa"/>
            <w:shd w:val="clear" w:color="auto" w:fill="auto"/>
          </w:tcPr>
          <w:p w14:paraId="60060655" w14:textId="3DFC2EDA" w:rsidR="005675E5" w:rsidRPr="00F6007A" w:rsidRDefault="00A978E5" w:rsidP="00A978E5">
            <w:pPr>
              <w:rPr>
                <w:sz w:val="22"/>
                <w:szCs w:val="22"/>
              </w:rPr>
            </w:pPr>
            <w:r w:rsidRPr="00F6007A">
              <w:rPr>
                <w:sz w:val="22"/>
                <w:szCs w:val="22"/>
              </w:rPr>
              <w:t>Although 4.11 states the work performed may be completed remotely, is it the State’s intent to conduct interviews in-person in Olympia, WA?  Would the state consider online interviews?</w:t>
            </w:r>
          </w:p>
        </w:tc>
        <w:tc>
          <w:tcPr>
            <w:tcW w:w="5580" w:type="dxa"/>
            <w:shd w:val="clear" w:color="auto" w:fill="auto"/>
          </w:tcPr>
          <w:p w14:paraId="622DD5F3" w14:textId="1FC354B0" w:rsidR="005675E5" w:rsidRPr="00F6007A" w:rsidRDefault="00931064" w:rsidP="00554666">
            <w:pPr>
              <w:rPr>
                <w:sz w:val="22"/>
                <w:szCs w:val="22"/>
              </w:rPr>
            </w:pPr>
            <w:r w:rsidRPr="00F6007A">
              <w:rPr>
                <w:sz w:val="22"/>
                <w:szCs w:val="22"/>
              </w:rPr>
              <w:t xml:space="preserve">If optioned, CTS will conduct the interviews online.  </w:t>
            </w:r>
          </w:p>
        </w:tc>
      </w:tr>
      <w:tr w:rsidR="005675E5" w:rsidRPr="00EE7350" w14:paraId="57224FD4" w14:textId="77777777" w:rsidTr="0007616E">
        <w:trPr>
          <w:trHeight w:val="1250"/>
        </w:trPr>
        <w:tc>
          <w:tcPr>
            <w:tcW w:w="625" w:type="dxa"/>
            <w:shd w:val="clear" w:color="auto" w:fill="auto"/>
          </w:tcPr>
          <w:p w14:paraId="268AFC32" w14:textId="77777777" w:rsidR="005675E5" w:rsidRPr="00500985" w:rsidRDefault="005675E5" w:rsidP="00554666">
            <w:pPr>
              <w:jc w:val="center"/>
              <w:rPr>
                <w:color w:val="000000"/>
                <w:sz w:val="22"/>
                <w:szCs w:val="22"/>
              </w:rPr>
            </w:pPr>
            <w:r w:rsidRPr="00500985">
              <w:rPr>
                <w:color w:val="000000"/>
                <w:sz w:val="22"/>
                <w:szCs w:val="22"/>
              </w:rPr>
              <w:t>15</w:t>
            </w:r>
          </w:p>
        </w:tc>
        <w:tc>
          <w:tcPr>
            <w:tcW w:w="4770" w:type="dxa"/>
            <w:shd w:val="clear" w:color="auto" w:fill="auto"/>
          </w:tcPr>
          <w:p w14:paraId="3CF9E1D5" w14:textId="0B4C5234" w:rsidR="005675E5" w:rsidRPr="00F6007A" w:rsidRDefault="001B76C7" w:rsidP="001B76C7">
            <w:pPr>
              <w:rPr>
                <w:sz w:val="22"/>
                <w:szCs w:val="22"/>
              </w:rPr>
            </w:pPr>
            <w:r w:rsidRPr="00F6007A">
              <w:rPr>
                <w:sz w:val="22"/>
                <w:szCs w:val="22"/>
              </w:rPr>
              <w:t>Would the State consider allowing three different hourly rates for the three different experience levels?  Would the State be willing to increase the rate by at least 20% for each of the higher experience levels (e.g., $150 - $180 - $216)?</w:t>
            </w:r>
          </w:p>
        </w:tc>
        <w:tc>
          <w:tcPr>
            <w:tcW w:w="5580" w:type="dxa"/>
            <w:shd w:val="clear" w:color="auto" w:fill="auto"/>
          </w:tcPr>
          <w:p w14:paraId="59596FC9" w14:textId="09A50AC3" w:rsidR="005675E5" w:rsidRPr="00F6007A" w:rsidRDefault="00832895" w:rsidP="00554666">
            <w:pPr>
              <w:rPr>
                <w:sz w:val="22"/>
                <w:szCs w:val="22"/>
              </w:rPr>
            </w:pPr>
            <w:r w:rsidRPr="00F6007A">
              <w:rPr>
                <w:sz w:val="22"/>
                <w:szCs w:val="22"/>
              </w:rPr>
              <w:t>Yes, different rates can be provided based on experience levels</w:t>
            </w:r>
            <w:r w:rsidR="00D175AD" w:rsidRPr="00F6007A">
              <w:rPr>
                <w:sz w:val="22"/>
                <w:szCs w:val="22"/>
              </w:rPr>
              <w:t xml:space="preserve"> as is in the Appendix E </w:t>
            </w:r>
            <w:r w:rsidR="00D175AD" w:rsidRPr="00F6007A">
              <w:rPr>
                <w:i/>
                <w:iCs/>
                <w:sz w:val="22"/>
                <w:szCs w:val="22"/>
              </w:rPr>
              <w:t>Cost Model.</w:t>
            </w:r>
            <w:r w:rsidR="00D175AD" w:rsidRPr="00F6007A">
              <w:rPr>
                <w:sz w:val="22"/>
                <w:szCs w:val="22"/>
              </w:rPr>
              <w:t xml:space="preserve">  Vendors may not alter the Cost Model. </w:t>
            </w:r>
          </w:p>
        </w:tc>
      </w:tr>
      <w:tr w:rsidR="005675E5" w:rsidRPr="00EE7350" w14:paraId="78A657DC" w14:textId="77777777" w:rsidTr="0007616E">
        <w:trPr>
          <w:trHeight w:val="50"/>
        </w:trPr>
        <w:tc>
          <w:tcPr>
            <w:tcW w:w="625" w:type="dxa"/>
            <w:shd w:val="clear" w:color="auto" w:fill="auto"/>
          </w:tcPr>
          <w:p w14:paraId="5A5D61BD" w14:textId="77777777" w:rsidR="005675E5" w:rsidRPr="00500985" w:rsidRDefault="005675E5" w:rsidP="00554666">
            <w:pPr>
              <w:jc w:val="center"/>
              <w:rPr>
                <w:color w:val="000000"/>
                <w:sz w:val="22"/>
                <w:szCs w:val="22"/>
              </w:rPr>
            </w:pPr>
            <w:r w:rsidRPr="00500985">
              <w:rPr>
                <w:color w:val="000000"/>
                <w:sz w:val="22"/>
                <w:szCs w:val="22"/>
              </w:rPr>
              <w:t>16</w:t>
            </w:r>
          </w:p>
        </w:tc>
        <w:tc>
          <w:tcPr>
            <w:tcW w:w="4770" w:type="dxa"/>
            <w:shd w:val="clear" w:color="auto" w:fill="auto"/>
          </w:tcPr>
          <w:p w14:paraId="4B7B74D0" w14:textId="3D184112" w:rsidR="005675E5" w:rsidRPr="00F6007A" w:rsidRDefault="0007616E" w:rsidP="00554666">
            <w:pPr>
              <w:rPr>
                <w:sz w:val="22"/>
                <w:szCs w:val="22"/>
              </w:rPr>
            </w:pPr>
            <w:r w:rsidRPr="00F6007A">
              <w:rPr>
                <w:sz w:val="22"/>
                <w:szCs w:val="22"/>
              </w:rPr>
              <w:t>Can the Vendor supply a client’s recent rated reference form in lieu of Appendix G?</w:t>
            </w:r>
          </w:p>
        </w:tc>
        <w:tc>
          <w:tcPr>
            <w:tcW w:w="5580" w:type="dxa"/>
            <w:shd w:val="clear" w:color="auto" w:fill="auto"/>
          </w:tcPr>
          <w:p w14:paraId="5A3D31A4" w14:textId="62F51631" w:rsidR="005675E5" w:rsidRPr="00F6007A" w:rsidRDefault="0007616E" w:rsidP="00554666">
            <w:pPr>
              <w:rPr>
                <w:sz w:val="22"/>
                <w:szCs w:val="22"/>
              </w:rPr>
            </w:pPr>
            <w:r w:rsidRPr="00F6007A">
              <w:rPr>
                <w:sz w:val="22"/>
                <w:szCs w:val="22"/>
              </w:rPr>
              <w:t>No</w:t>
            </w:r>
            <w:r w:rsidR="008C7EED" w:rsidRPr="00F6007A">
              <w:rPr>
                <w:sz w:val="22"/>
                <w:szCs w:val="22"/>
              </w:rPr>
              <w:t xml:space="preserve">, Vendor may not supply a client’s recent rated reference form.  Please see Section </w:t>
            </w:r>
            <w:r w:rsidR="003416CF" w:rsidRPr="00F6007A">
              <w:rPr>
                <w:sz w:val="22"/>
                <w:szCs w:val="22"/>
              </w:rPr>
              <w:t xml:space="preserve">4.15 </w:t>
            </w:r>
            <w:r w:rsidR="00F3239C" w:rsidRPr="00F6007A">
              <w:rPr>
                <w:sz w:val="22"/>
                <w:szCs w:val="22"/>
              </w:rPr>
              <w:t>–</w:t>
            </w:r>
            <w:r w:rsidR="003416CF" w:rsidRPr="00F6007A">
              <w:rPr>
                <w:sz w:val="22"/>
                <w:szCs w:val="22"/>
              </w:rPr>
              <w:t xml:space="preserve"> </w:t>
            </w:r>
            <w:r w:rsidR="00F3239C" w:rsidRPr="00F6007A">
              <w:rPr>
                <w:sz w:val="22"/>
                <w:szCs w:val="22"/>
              </w:rPr>
              <w:t xml:space="preserve">Vendor </w:t>
            </w:r>
            <w:r w:rsidR="00F3239C" w:rsidRPr="00F6007A">
              <w:rPr>
                <w:sz w:val="22"/>
                <w:szCs w:val="22"/>
                <w:u w:val="single"/>
              </w:rPr>
              <w:t>shall provide as references the names, addresses, telephone numbers, e-mail addresses, and contact person for three (3) representative customers</w:t>
            </w:r>
            <w:r w:rsidR="00F3239C" w:rsidRPr="00F6007A">
              <w:rPr>
                <w:sz w:val="22"/>
                <w:szCs w:val="22"/>
              </w:rPr>
              <w:t xml:space="preserve"> – </w:t>
            </w:r>
            <w:proofErr w:type="gramStart"/>
            <w:r w:rsidR="00F3239C" w:rsidRPr="00F6007A">
              <w:rPr>
                <w:sz w:val="22"/>
                <w:szCs w:val="22"/>
              </w:rPr>
              <w:t>i.e.</w:t>
            </w:r>
            <w:proofErr w:type="gramEnd"/>
            <w:r w:rsidR="00F3239C" w:rsidRPr="00F6007A">
              <w:rPr>
                <w:sz w:val="22"/>
                <w:szCs w:val="22"/>
              </w:rPr>
              <w:t xml:space="preserve"> do not </w:t>
            </w:r>
            <w:r w:rsidR="000B7464" w:rsidRPr="00F6007A">
              <w:rPr>
                <w:sz w:val="22"/>
                <w:szCs w:val="22"/>
              </w:rPr>
              <w:t xml:space="preserve">have references complete Appendix G to include with your Response. </w:t>
            </w:r>
          </w:p>
        </w:tc>
      </w:tr>
      <w:tr w:rsidR="00445815" w:rsidRPr="00EE7350" w14:paraId="502CE94B" w14:textId="77777777" w:rsidTr="00D45F61">
        <w:trPr>
          <w:trHeight w:val="521"/>
        </w:trPr>
        <w:tc>
          <w:tcPr>
            <w:tcW w:w="625" w:type="dxa"/>
            <w:shd w:val="clear" w:color="auto" w:fill="auto"/>
          </w:tcPr>
          <w:p w14:paraId="57498AE4" w14:textId="04E7CA94" w:rsidR="00445815" w:rsidRPr="00500985" w:rsidRDefault="007B4AED" w:rsidP="00554666">
            <w:pPr>
              <w:jc w:val="center"/>
              <w:rPr>
                <w:color w:val="000000"/>
                <w:sz w:val="22"/>
                <w:szCs w:val="22"/>
              </w:rPr>
            </w:pPr>
            <w:r>
              <w:rPr>
                <w:color w:val="000000"/>
                <w:sz w:val="22"/>
                <w:szCs w:val="22"/>
              </w:rPr>
              <w:t>17</w:t>
            </w:r>
          </w:p>
        </w:tc>
        <w:tc>
          <w:tcPr>
            <w:tcW w:w="4770" w:type="dxa"/>
            <w:shd w:val="clear" w:color="auto" w:fill="auto"/>
          </w:tcPr>
          <w:p w14:paraId="3B62289E" w14:textId="52984698" w:rsidR="00445815" w:rsidRPr="00F6007A" w:rsidRDefault="00D45F61" w:rsidP="00D45F61">
            <w:pPr>
              <w:rPr>
                <w:sz w:val="22"/>
                <w:szCs w:val="22"/>
              </w:rPr>
            </w:pPr>
            <w:r w:rsidRPr="00F6007A">
              <w:rPr>
                <w:sz w:val="22"/>
                <w:szCs w:val="22"/>
              </w:rPr>
              <w:t xml:space="preserve">It appears that Appendix G needs to be sent to the Client reference and returned with the Vendor’s response. With the release date of the RFQQ on 1/17, time for our company to evaluate and make a Bid/No-Bid decision, and then sending our client’s the required reference form by 1/19, only allows the client to rate and return the form within 3 weeks’ time. Many State government agencies require 30 days’ advance notice for rated </w:t>
            </w:r>
            <w:r w:rsidRPr="00F6007A">
              <w:rPr>
                <w:sz w:val="22"/>
                <w:szCs w:val="22"/>
              </w:rPr>
              <w:lastRenderedPageBreak/>
              <w:t>references. We respectfully request a 2-week extension to the due date.</w:t>
            </w:r>
          </w:p>
        </w:tc>
        <w:tc>
          <w:tcPr>
            <w:tcW w:w="5580" w:type="dxa"/>
            <w:shd w:val="clear" w:color="auto" w:fill="auto"/>
          </w:tcPr>
          <w:p w14:paraId="3FBCFC6E" w14:textId="1DF9F575" w:rsidR="00445815" w:rsidRPr="00F6007A" w:rsidRDefault="00D45F61" w:rsidP="00554666">
            <w:pPr>
              <w:rPr>
                <w:sz w:val="22"/>
                <w:szCs w:val="22"/>
              </w:rPr>
            </w:pPr>
            <w:r w:rsidRPr="00F6007A">
              <w:rPr>
                <w:sz w:val="22"/>
                <w:szCs w:val="22"/>
              </w:rPr>
              <w:lastRenderedPageBreak/>
              <w:t>Please see answer to Question #16</w:t>
            </w:r>
            <w:r w:rsidR="0059523B" w:rsidRPr="00F6007A">
              <w:rPr>
                <w:sz w:val="22"/>
                <w:szCs w:val="22"/>
              </w:rPr>
              <w:t xml:space="preserve"> and Question #10</w:t>
            </w:r>
            <w:r w:rsidRPr="00F6007A">
              <w:rPr>
                <w:sz w:val="22"/>
                <w:szCs w:val="22"/>
              </w:rPr>
              <w:t>.</w:t>
            </w:r>
          </w:p>
        </w:tc>
      </w:tr>
      <w:tr w:rsidR="00445815" w:rsidRPr="00EE7350" w14:paraId="4332EC6C" w14:textId="77777777" w:rsidTr="00EA2DDF">
        <w:trPr>
          <w:trHeight w:val="620"/>
        </w:trPr>
        <w:tc>
          <w:tcPr>
            <w:tcW w:w="625" w:type="dxa"/>
            <w:shd w:val="clear" w:color="auto" w:fill="auto"/>
          </w:tcPr>
          <w:p w14:paraId="12C642F7" w14:textId="40B8FD65" w:rsidR="00445815" w:rsidRPr="00500985" w:rsidRDefault="007B4AED" w:rsidP="00554666">
            <w:pPr>
              <w:jc w:val="center"/>
              <w:rPr>
                <w:color w:val="000000"/>
                <w:sz w:val="22"/>
                <w:szCs w:val="22"/>
              </w:rPr>
            </w:pPr>
            <w:r>
              <w:rPr>
                <w:color w:val="000000"/>
                <w:sz w:val="22"/>
                <w:szCs w:val="22"/>
              </w:rPr>
              <w:t>18</w:t>
            </w:r>
          </w:p>
        </w:tc>
        <w:tc>
          <w:tcPr>
            <w:tcW w:w="4770" w:type="dxa"/>
            <w:shd w:val="clear" w:color="auto" w:fill="auto"/>
          </w:tcPr>
          <w:p w14:paraId="5B03AE82" w14:textId="24A87E23" w:rsidR="00445815" w:rsidRPr="00F6007A" w:rsidRDefault="00EA2DDF" w:rsidP="00EA2DDF">
            <w:pPr>
              <w:rPr>
                <w:sz w:val="22"/>
                <w:szCs w:val="22"/>
              </w:rPr>
            </w:pPr>
            <w:r w:rsidRPr="00F6007A">
              <w:rPr>
                <w:sz w:val="22"/>
                <w:szCs w:val="22"/>
              </w:rPr>
              <w:t>Can you please share any reference links or sites for a better understanding?</w:t>
            </w:r>
          </w:p>
        </w:tc>
        <w:tc>
          <w:tcPr>
            <w:tcW w:w="5580" w:type="dxa"/>
            <w:shd w:val="clear" w:color="auto" w:fill="auto"/>
          </w:tcPr>
          <w:p w14:paraId="374A9495" w14:textId="63358D39" w:rsidR="00445815" w:rsidRPr="00F6007A" w:rsidRDefault="005316E6" w:rsidP="00554666">
            <w:pPr>
              <w:rPr>
                <w:sz w:val="22"/>
                <w:szCs w:val="22"/>
              </w:rPr>
            </w:pPr>
            <w:r w:rsidRPr="00F6007A">
              <w:rPr>
                <w:sz w:val="22"/>
                <w:szCs w:val="22"/>
              </w:rPr>
              <w:t>CTS does not have any links or reference sites to share.</w:t>
            </w:r>
          </w:p>
        </w:tc>
      </w:tr>
      <w:tr w:rsidR="00445815" w:rsidRPr="00EE7350" w14:paraId="17419285" w14:textId="77777777" w:rsidTr="00674503">
        <w:trPr>
          <w:trHeight w:val="620"/>
        </w:trPr>
        <w:tc>
          <w:tcPr>
            <w:tcW w:w="625" w:type="dxa"/>
            <w:shd w:val="clear" w:color="auto" w:fill="auto"/>
          </w:tcPr>
          <w:p w14:paraId="0CC860DD" w14:textId="450B8970" w:rsidR="00445815" w:rsidRPr="00500985" w:rsidRDefault="007B4AED" w:rsidP="00554666">
            <w:pPr>
              <w:jc w:val="center"/>
              <w:rPr>
                <w:color w:val="000000"/>
                <w:sz w:val="22"/>
                <w:szCs w:val="22"/>
              </w:rPr>
            </w:pPr>
            <w:r>
              <w:rPr>
                <w:color w:val="000000"/>
                <w:sz w:val="22"/>
                <w:szCs w:val="22"/>
              </w:rPr>
              <w:t>19</w:t>
            </w:r>
          </w:p>
        </w:tc>
        <w:tc>
          <w:tcPr>
            <w:tcW w:w="4770" w:type="dxa"/>
            <w:shd w:val="clear" w:color="auto" w:fill="auto"/>
          </w:tcPr>
          <w:p w14:paraId="7E38C085" w14:textId="06580BC5" w:rsidR="00445815" w:rsidRPr="00F6007A" w:rsidRDefault="00674503" w:rsidP="00674503">
            <w:pPr>
              <w:rPr>
                <w:sz w:val="22"/>
                <w:szCs w:val="22"/>
              </w:rPr>
            </w:pPr>
            <w:r w:rsidRPr="00F6007A">
              <w:rPr>
                <w:sz w:val="22"/>
                <w:szCs w:val="22"/>
              </w:rPr>
              <w:t>What is the estimated budget for this requirement?</w:t>
            </w:r>
          </w:p>
        </w:tc>
        <w:tc>
          <w:tcPr>
            <w:tcW w:w="5580" w:type="dxa"/>
            <w:shd w:val="clear" w:color="auto" w:fill="auto"/>
          </w:tcPr>
          <w:p w14:paraId="623E9E08" w14:textId="389906D2" w:rsidR="00445815" w:rsidRPr="00F6007A" w:rsidRDefault="00832895" w:rsidP="00554666">
            <w:pPr>
              <w:rPr>
                <w:sz w:val="22"/>
                <w:szCs w:val="22"/>
              </w:rPr>
            </w:pPr>
            <w:r w:rsidRPr="00F6007A">
              <w:rPr>
                <w:sz w:val="22"/>
                <w:szCs w:val="22"/>
              </w:rPr>
              <w:t>This is an optional use contract which Washington government organizations can utilize for their projects. Given this, there is no estimated budget or revenue stream, it is dependent on agency needs.</w:t>
            </w:r>
          </w:p>
        </w:tc>
      </w:tr>
      <w:tr w:rsidR="00445815" w:rsidRPr="00EE7350" w14:paraId="3D2DEF78" w14:textId="77777777" w:rsidTr="00674503">
        <w:trPr>
          <w:trHeight w:val="1160"/>
        </w:trPr>
        <w:tc>
          <w:tcPr>
            <w:tcW w:w="625" w:type="dxa"/>
            <w:shd w:val="clear" w:color="auto" w:fill="auto"/>
          </w:tcPr>
          <w:p w14:paraId="0BB28A17" w14:textId="4B558107" w:rsidR="00445815" w:rsidRPr="00500985" w:rsidRDefault="007B4AED" w:rsidP="00554666">
            <w:pPr>
              <w:jc w:val="center"/>
              <w:rPr>
                <w:color w:val="000000"/>
                <w:sz w:val="22"/>
                <w:szCs w:val="22"/>
              </w:rPr>
            </w:pPr>
            <w:r>
              <w:rPr>
                <w:color w:val="000000"/>
                <w:sz w:val="22"/>
                <w:szCs w:val="22"/>
              </w:rPr>
              <w:t>20</w:t>
            </w:r>
          </w:p>
        </w:tc>
        <w:tc>
          <w:tcPr>
            <w:tcW w:w="4770" w:type="dxa"/>
            <w:shd w:val="clear" w:color="auto" w:fill="auto"/>
          </w:tcPr>
          <w:p w14:paraId="5B684429" w14:textId="0371994A" w:rsidR="00445815" w:rsidRPr="00F6007A" w:rsidRDefault="00674503" w:rsidP="00674503">
            <w:pPr>
              <w:rPr>
                <w:sz w:val="22"/>
                <w:szCs w:val="22"/>
              </w:rPr>
            </w:pPr>
            <w:r w:rsidRPr="00F6007A">
              <w:rPr>
                <w:sz w:val="22"/>
                <w:szCs w:val="22"/>
              </w:rPr>
              <w:t>Is it mandatory to provide the Signed Client references forms? Or is it enough if we just provide client contact information as part of references?</w:t>
            </w:r>
          </w:p>
        </w:tc>
        <w:tc>
          <w:tcPr>
            <w:tcW w:w="5580" w:type="dxa"/>
            <w:shd w:val="clear" w:color="auto" w:fill="auto"/>
          </w:tcPr>
          <w:p w14:paraId="4A0BAE63" w14:textId="3CF885BB" w:rsidR="00445815" w:rsidRPr="00F6007A" w:rsidRDefault="00E32EB4" w:rsidP="00554666">
            <w:pPr>
              <w:rPr>
                <w:sz w:val="22"/>
                <w:szCs w:val="22"/>
              </w:rPr>
            </w:pPr>
            <w:r w:rsidRPr="00F6007A">
              <w:rPr>
                <w:sz w:val="22"/>
                <w:szCs w:val="22"/>
              </w:rPr>
              <w:t>Please see answer to Question #16</w:t>
            </w:r>
            <w:r w:rsidR="00A66290">
              <w:rPr>
                <w:sz w:val="22"/>
                <w:szCs w:val="22"/>
              </w:rPr>
              <w:t>.</w:t>
            </w:r>
          </w:p>
        </w:tc>
      </w:tr>
      <w:tr w:rsidR="00445815" w:rsidRPr="00EE7350" w14:paraId="4084BC63" w14:textId="77777777" w:rsidTr="004E28D1">
        <w:trPr>
          <w:trHeight w:val="1160"/>
        </w:trPr>
        <w:tc>
          <w:tcPr>
            <w:tcW w:w="625" w:type="dxa"/>
            <w:shd w:val="clear" w:color="auto" w:fill="auto"/>
          </w:tcPr>
          <w:p w14:paraId="520F547A" w14:textId="03132AA4" w:rsidR="00445815" w:rsidRPr="00500985" w:rsidRDefault="007B4AED" w:rsidP="00554666">
            <w:pPr>
              <w:jc w:val="center"/>
              <w:rPr>
                <w:color w:val="000000"/>
                <w:sz w:val="22"/>
                <w:szCs w:val="22"/>
              </w:rPr>
            </w:pPr>
            <w:r>
              <w:rPr>
                <w:color w:val="000000"/>
                <w:sz w:val="22"/>
                <w:szCs w:val="22"/>
              </w:rPr>
              <w:t>21</w:t>
            </w:r>
          </w:p>
        </w:tc>
        <w:tc>
          <w:tcPr>
            <w:tcW w:w="4770" w:type="dxa"/>
            <w:shd w:val="clear" w:color="auto" w:fill="auto"/>
          </w:tcPr>
          <w:p w14:paraId="3128B3A6" w14:textId="21A4C384" w:rsidR="00445815" w:rsidRPr="00F6007A" w:rsidRDefault="004E28D1" w:rsidP="004E28D1">
            <w:pPr>
              <w:rPr>
                <w:sz w:val="22"/>
                <w:szCs w:val="22"/>
              </w:rPr>
            </w:pPr>
            <w:r w:rsidRPr="00F6007A">
              <w:rPr>
                <w:sz w:val="22"/>
                <w:szCs w:val="22"/>
              </w:rPr>
              <w:t>Are you seeking User experience services only for Website or mobile application as well? If it is for mobile application, are you looking for both android and IOs.</w:t>
            </w:r>
          </w:p>
        </w:tc>
        <w:tc>
          <w:tcPr>
            <w:tcW w:w="5580" w:type="dxa"/>
            <w:shd w:val="clear" w:color="auto" w:fill="auto"/>
          </w:tcPr>
          <w:p w14:paraId="0180AD4B" w14:textId="6D9CD0C9" w:rsidR="00445815" w:rsidRPr="00F6007A" w:rsidRDefault="00832895" w:rsidP="00554666">
            <w:pPr>
              <w:rPr>
                <w:sz w:val="22"/>
                <w:szCs w:val="22"/>
              </w:rPr>
            </w:pPr>
            <w:r w:rsidRPr="00F6007A">
              <w:rPr>
                <w:sz w:val="22"/>
                <w:szCs w:val="22"/>
              </w:rPr>
              <w:t xml:space="preserve">User Experience services may be offered for websites, web applications, mobile applications, forms, </w:t>
            </w:r>
            <w:proofErr w:type="gramStart"/>
            <w:r w:rsidRPr="00F6007A">
              <w:rPr>
                <w:sz w:val="22"/>
                <w:szCs w:val="22"/>
              </w:rPr>
              <w:t>documents</w:t>
            </w:r>
            <w:proofErr w:type="gramEnd"/>
            <w:r w:rsidRPr="00F6007A">
              <w:rPr>
                <w:sz w:val="22"/>
                <w:szCs w:val="22"/>
              </w:rPr>
              <w:t xml:space="preserve"> and printed materials.</w:t>
            </w:r>
          </w:p>
        </w:tc>
      </w:tr>
      <w:tr w:rsidR="00445815" w:rsidRPr="00EE7350" w14:paraId="22622AEC" w14:textId="77777777" w:rsidTr="00554666">
        <w:trPr>
          <w:trHeight w:val="2330"/>
        </w:trPr>
        <w:tc>
          <w:tcPr>
            <w:tcW w:w="625" w:type="dxa"/>
            <w:shd w:val="clear" w:color="auto" w:fill="auto"/>
          </w:tcPr>
          <w:p w14:paraId="71C5F765" w14:textId="67961FB9" w:rsidR="00445815" w:rsidRPr="00500985" w:rsidRDefault="007B4AED" w:rsidP="00554666">
            <w:pPr>
              <w:jc w:val="center"/>
              <w:rPr>
                <w:color w:val="000000"/>
                <w:sz w:val="22"/>
                <w:szCs w:val="22"/>
              </w:rPr>
            </w:pPr>
            <w:r>
              <w:rPr>
                <w:color w:val="000000"/>
                <w:sz w:val="22"/>
                <w:szCs w:val="22"/>
              </w:rPr>
              <w:t>22</w:t>
            </w:r>
          </w:p>
        </w:tc>
        <w:tc>
          <w:tcPr>
            <w:tcW w:w="4770" w:type="dxa"/>
            <w:shd w:val="clear" w:color="auto" w:fill="auto"/>
          </w:tcPr>
          <w:p w14:paraId="52B0DAE5" w14:textId="021CA857" w:rsidR="00445815" w:rsidRPr="00F6007A" w:rsidRDefault="00082B52" w:rsidP="00554666">
            <w:pPr>
              <w:rPr>
                <w:sz w:val="22"/>
                <w:szCs w:val="22"/>
              </w:rPr>
            </w:pPr>
            <w:r w:rsidRPr="00F6007A">
              <w:rPr>
                <w:sz w:val="22"/>
                <w:szCs w:val="22"/>
              </w:rPr>
              <w:t>“(MS 100) Data Collection, Analysis and Reporting: Collect and synthesize qualitative and quantitative data from various activities.  Based on data collected and analysis done, provide formal written reports and presentations of findings and recommendations”. In this, what are the data sources to be collected? What type of formal written reports are you expecting?</w:t>
            </w:r>
          </w:p>
        </w:tc>
        <w:tc>
          <w:tcPr>
            <w:tcW w:w="5580" w:type="dxa"/>
            <w:shd w:val="clear" w:color="auto" w:fill="auto"/>
          </w:tcPr>
          <w:p w14:paraId="65CA711C" w14:textId="5614289C" w:rsidR="00445815" w:rsidRPr="00F6007A" w:rsidRDefault="00832895" w:rsidP="00554666">
            <w:pPr>
              <w:rPr>
                <w:sz w:val="22"/>
                <w:szCs w:val="22"/>
              </w:rPr>
            </w:pPr>
            <w:r w:rsidRPr="00F6007A">
              <w:rPr>
                <w:sz w:val="22"/>
                <w:szCs w:val="22"/>
              </w:rPr>
              <w:t>Please respond with your methods for collecting analyzing and reporting on data related to the services outlined in the RFQQ.</w:t>
            </w:r>
          </w:p>
        </w:tc>
      </w:tr>
      <w:tr w:rsidR="00445815" w:rsidRPr="00EE7350" w14:paraId="7369525D" w14:textId="77777777" w:rsidTr="00CA70C5">
        <w:trPr>
          <w:trHeight w:val="926"/>
        </w:trPr>
        <w:tc>
          <w:tcPr>
            <w:tcW w:w="625" w:type="dxa"/>
            <w:shd w:val="clear" w:color="auto" w:fill="auto"/>
          </w:tcPr>
          <w:p w14:paraId="44840069" w14:textId="4AE92A50" w:rsidR="00445815" w:rsidRPr="00500985" w:rsidRDefault="007B4AED" w:rsidP="00554666">
            <w:pPr>
              <w:jc w:val="center"/>
              <w:rPr>
                <w:color w:val="000000"/>
                <w:sz w:val="22"/>
                <w:szCs w:val="22"/>
              </w:rPr>
            </w:pPr>
            <w:r>
              <w:rPr>
                <w:color w:val="000000"/>
                <w:sz w:val="22"/>
                <w:szCs w:val="22"/>
              </w:rPr>
              <w:t>23</w:t>
            </w:r>
          </w:p>
        </w:tc>
        <w:tc>
          <w:tcPr>
            <w:tcW w:w="4770" w:type="dxa"/>
            <w:shd w:val="clear" w:color="auto" w:fill="auto"/>
          </w:tcPr>
          <w:p w14:paraId="1710A75F" w14:textId="7FEFFF7B" w:rsidR="00445815" w:rsidRPr="00F6007A" w:rsidRDefault="00CA70C5" w:rsidP="00CA70C5">
            <w:pPr>
              <w:rPr>
                <w:sz w:val="22"/>
                <w:szCs w:val="22"/>
              </w:rPr>
            </w:pPr>
            <w:r w:rsidRPr="00F6007A">
              <w:rPr>
                <w:sz w:val="22"/>
                <w:szCs w:val="22"/>
              </w:rPr>
              <w:t>Number of UX pages to be developed? Please provide the count of static pages, dynamic pages (If any)?</w:t>
            </w:r>
          </w:p>
        </w:tc>
        <w:tc>
          <w:tcPr>
            <w:tcW w:w="5580" w:type="dxa"/>
            <w:shd w:val="clear" w:color="auto" w:fill="auto"/>
          </w:tcPr>
          <w:p w14:paraId="74F19836" w14:textId="386E833C" w:rsidR="00445815" w:rsidRPr="00F6007A" w:rsidRDefault="00832895" w:rsidP="00554666">
            <w:pPr>
              <w:rPr>
                <w:sz w:val="22"/>
                <w:szCs w:val="22"/>
              </w:rPr>
            </w:pPr>
            <w:r w:rsidRPr="00F6007A">
              <w:rPr>
                <w:sz w:val="22"/>
                <w:szCs w:val="22"/>
              </w:rPr>
              <w:t>Please see answer to Question #19</w:t>
            </w:r>
            <w:r w:rsidR="00F6007A">
              <w:rPr>
                <w:sz w:val="22"/>
                <w:szCs w:val="22"/>
              </w:rPr>
              <w:t>.</w:t>
            </w:r>
          </w:p>
        </w:tc>
      </w:tr>
      <w:tr w:rsidR="00445815" w:rsidRPr="00EE7350" w14:paraId="7FDACB59" w14:textId="77777777" w:rsidTr="00CA70C5">
        <w:trPr>
          <w:trHeight w:val="611"/>
        </w:trPr>
        <w:tc>
          <w:tcPr>
            <w:tcW w:w="625" w:type="dxa"/>
            <w:shd w:val="clear" w:color="auto" w:fill="auto"/>
          </w:tcPr>
          <w:p w14:paraId="1E9B4BC9" w14:textId="6F9CB59C" w:rsidR="00445815" w:rsidRPr="00500985" w:rsidRDefault="007B4AED" w:rsidP="00554666">
            <w:pPr>
              <w:jc w:val="center"/>
              <w:rPr>
                <w:color w:val="000000"/>
                <w:sz w:val="22"/>
                <w:szCs w:val="22"/>
              </w:rPr>
            </w:pPr>
            <w:r>
              <w:rPr>
                <w:color w:val="000000"/>
                <w:sz w:val="22"/>
                <w:szCs w:val="22"/>
              </w:rPr>
              <w:t>24</w:t>
            </w:r>
          </w:p>
        </w:tc>
        <w:tc>
          <w:tcPr>
            <w:tcW w:w="4770" w:type="dxa"/>
            <w:shd w:val="clear" w:color="auto" w:fill="auto"/>
          </w:tcPr>
          <w:p w14:paraId="46B72846" w14:textId="58000A04" w:rsidR="00445815" w:rsidRPr="00F6007A" w:rsidRDefault="00CA70C5" w:rsidP="00CA70C5">
            <w:pPr>
              <w:rPr>
                <w:sz w:val="22"/>
                <w:szCs w:val="22"/>
              </w:rPr>
            </w:pPr>
            <w:r w:rsidRPr="00F6007A">
              <w:rPr>
                <w:sz w:val="22"/>
                <w:szCs w:val="22"/>
              </w:rPr>
              <w:t xml:space="preserve">Any specific technology stack to be used for this requirement? </w:t>
            </w:r>
          </w:p>
        </w:tc>
        <w:tc>
          <w:tcPr>
            <w:tcW w:w="5580" w:type="dxa"/>
            <w:shd w:val="clear" w:color="auto" w:fill="auto"/>
          </w:tcPr>
          <w:p w14:paraId="7B90DF7D" w14:textId="50D28CC0" w:rsidR="00445815" w:rsidRPr="00F6007A" w:rsidRDefault="00832895" w:rsidP="00554666">
            <w:pPr>
              <w:rPr>
                <w:sz w:val="22"/>
                <w:szCs w:val="22"/>
              </w:rPr>
            </w:pPr>
            <w:r w:rsidRPr="00F6007A">
              <w:rPr>
                <w:sz w:val="22"/>
                <w:szCs w:val="22"/>
              </w:rPr>
              <w:t>Please see answer to Question #19 and Question #21</w:t>
            </w:r>
            <w:r w:rsidR="00F6007A">
              <w:rPr>
                <w:sz w:val="22"/>
                <w:szCs w:val="22"/>
              </w:rPr>
              <w:t>.</w:t>
            </w:r>
          </w:p>
        </w:tc>
      </w:tr>
      <w:tr w:rsidR="00445815" w:rsidRPr="00EE7350" w14:paraId="67181B45" w14:textId="77777777" w:rsidTr="005D295F">
        <w:trPr>
          <w:trHeight w:val="350"/>
        </w:trPr>
        <w:tc>
          <w:tcPr>
            <w:tcW w:w="625" w:type="dxa"/>
            <w:shd w:val="clear" w:color="auto" w:fill="auto"/>
          </w:tcPr>
          <w:p w14:paraId="371CD6B2" w14:textId="3CA69C3E" w:rsidR="00445815" w:rsidRPr="00500985" w:rsidRDefault="007B4AED" w:rsidP="00554666">
            <w:pPr>
              <w:jc w:val="center"/>
              <w:rPr>
                <w:color w:val="000000"/>
                <w:sz w:val="22"/>
                <w:szCs w:val="22"/>
              </w:rPr>
            </w:pPr>
            <w:r>
              <w:rPr>
                <w:color w:val="000000"/>
                <w:sz w:val="22"/>
                <w:szCs w:val="22"/>
              </w:rPr>
              <w:t>25</w:t>
            </w:r>
          </w:p>
        </w:tc>
        <w:tc>
          <w:tcPr>
            <w:tcW w:w="4770" w:type="dxa"/>
            <w:shd w:val="clear" w:color="auto" w:fill="auto"/>
          </w:tcPr>
          <w:p w14:paraId="68654E04" w14:textId="607B20F8" w:rsidR="00445815" w:rsidRPr="00F6007A" w:rsidRDefault="005D295F" w:rsidP="005D295F">
            <w:pPr>
              <w:rPr>
                <w:sz w:val="22"/>
                <w:szCs w:val="22"/>
              </w:rPr>
            </w:pPr>
            <w:r w:rsidRPr="00F6007A">
              <w:rPr>
                <w:sz w:val="22"/>
                <w:szCs w:val="22"/>
              </w:rPr>
              <w:t>Is there any data migration to be performed?</w:t>
            </w:r>
          </w:p>
        </w:tc>
        <w:tc>
          <w:tcPr>
            <w:tcW w:w="5580" w:type="dxa"/>
            <w:shd w:val="clear" w:color="auto" w:fill="auto"/>
          </w:tcPr>
          <w:p w14:paraId="116EEA1D" w14:textId="6701F2F5" w:rsidR="00445815" w:rsidRPr="00F6007A" w:rsidRDefault="00832895" w:rsidP="00554666">
            <w:pPr>
              <w:rPr>
                <w:sz w:val="22"/>
                <w:szCs w:val="22"/>
              </w:rPr>
            </w:pPr>
            <w:r w:rsidRPr="00F6007A">
              <w:rPr>
                <w:sz w:val="22"/>
                <w:szCs w:val="22"/>
              </w:rPr>
              <w:t>No</w:t>
            </w:r>
            <w:r w:rsidR="00F6007A">
              <w:rPr>
                <w:sz w:val="22"/>
                <w:szCs w:val="22"/>
              </w:rPr>
              <w:t>.</w:t>
            </w:r>
          </w:p>
        </w:tc>
      </w:tr>
      <w:tr w:rsidR="00445815" w:rsidRPr="00EE7350" w14:paraId="1D92D00B" w14:textId="77777777" w:rsidTr="00500985">
        <w:trPr>
          <w:trHeight w:val="620"/>
        </w:trPr>
        <w:tc>
          <w:tcPr>
            <w:tcW w:w="625" w:type="dxa"/>
            <w:shd w:val="clear" w:color="auto" w:fill="auto"/>
          </w:tcPr>
          <w:p w14:paraId="17AFDC76" w14:textId="3F2CB4F3" w:rsidR="00445815" w:rsidRPr="00500985" w:rsidRDefault="007B4AED" w:rsidP="00554666">
            <w:pPr>
              <w:jc w:val="center"/>
              <w:rPr>
                <w:color w:val="000000"/>
                <w:sz w:val="22"/>
                <w:szCs w:val="22"/>
              </w:rPr>
            </w:pPr>
            <w:r>
              <w:rPr>
                <w:color w:val="000000"/>
                <w:sz w:val="22"/>
                <w:szCs w:val="22"/>
              </w:rPr>
              <w:t>26</w:t>
            </w:r>
          </w:p>
        </w:tc>
        <w:tc>
          <w:tcPr>
            <w:tcW w:w="4770" w:type="dxa"/>
            <w:shd w:val="clear" w:color="auto" w:fill="auto"/>
          </w:tcPr>
          <w:p w14:paraId="50A96439" w14:textId="568876E7" w:rsidR="00445815" w:rsidRPr="00F6007A" w:rsidRDefault="00FB2A0A" w:rsidP="00500985">
            <w:pPr>
              <w:rPr>
                <w:sz w:val="22"/>
                <w:szCs w:val="22"/>
              </w:rPr>
            </w:pPr>
            <w:r w:rsidRPr="00F6007A">
              <w:rPr>
                <w:sz w:val="22"/>
                <w:szCs w:val="22"/>
              </w:rPr>
              <w:t>Hosting needs to be performed in Cloud or on-premises?</w:t>
            </w:r>
          </w:p>
        </w:tc>
        <w:tc>
          <w:tcPr>
            <w:tcW w:w="5580" w:type="dxa"/>
            <w:shd w:val="clear" w:color="auto" w:fill="auto"/>
          </w:tcPr>
          <w:p w14:paraId="0D76B1E1" w14:textId="4CB17352" w:rsidR="00445815" w:rsidRPr="00F6007A" w:rsidRDefault="00832895" w:rsidP="00554666">
            <w:pPr>
              <w:rPr>
                <w:sz w:val="22"/>
                <w:szCs w:val="22"/>
              </w:rPr>
            </w:pPr>
            <w:r w:rsidRPr="00F6007A">
              <w:rPr>
                <w:sz w:val="22"/>
                <w:szCs w:val="22"/>
              </w:rPr>
              <w:t>N/A</w:t>
            </w:r>
          </w:p>
        </w:tc>
      </w:tr>
      <w:tr w:rsidR="00445815" w:rsidRPr="00EE7350" w14:paraId="35CB1077" w14:textId="77777777" w:rsidTr="00500985">
        <w:trPr>
          <w:trHeight w:val="629"/>
        </w:trPr>
        <w:tc>
          <w:tcPr>
            <w:tcW w:w="625" w:type="dxa"/>
            <w:shd w:val="clear" w:color="auto" w:fill="auto"/>
          </w:tcPr>
          <w:p w14:paraId="53665BF1" w14:textId="32687FF1" w:rsidR="00445815" w:rsidRPr="00500985" w:rsidRDefault="007B4AED" w:rsidP="00554666">
            <w:pPr>
              <w:jc w:val="center"/>
              <w:rPr>
                <w:color w:val="000000"/>
                <w:sz w:val="22"/>
                <w:szCs w:val="22"/>
              </w:rPr>
            </w:pPr>
            <w:r>
              <w:rPr>
                <w:color w:val="000000"/>
                <w:sz w:val="22"/>
                <w:szCs w:val="22"/>
              </w:rPr>
              <w:t>27</w:t>
            </w:r>
          </w:p>
        </w:tc>
        <w:tc>
          <w:tcPr>
            <w:tcW w:w="4770" w:type="dxa"/>
            <w:shd w:val="clear" w:color="auto" w:fill="auto"/>
          </w:tcPr>
          <w:p w14:paraId="18E2002C" w14:textId="253FAFF7" w:rsidR="00445815" w:rsidRPr="00F6007A" w:rsidRDefault="00FB2A0A" w:rsidP="00500985">
            <w:pPr>
              <w:rPr>
                <w:sz w:val="22"/>
                <w:szCs w:val="22"/>
              </w:rPr>
            </w:pPr>
            <w:r w:rsidRPr="00F6007A">
              <w:rPr>
                <w:sz w:val="22"/>
                <w:szCs w:val="22"/>
              </w:rPr>
              <w:t>What is the estimated budget for this requirement?</w:t>
            </w:r>
          </w:p>
        </w:tc>
        <w:tc>
          <w:tcPr>
            <w:tcW w:w="5580" w:type="dxa"/>
            <w:shd w:val="clear" w:color="auto" w:fill="auto"/>
          </w:tcPr>
          <w:p w14:paraId="312D66BC" w14:textId="02AD5457" w:rsidR="00445815" w:rsidRPr="00F6007A" w:rsidRDefault="00832895" w:rsidP="00554666">
            <w:pPr>
              <w:rPr>
                <w:sz w:val="22"/>
                <w:szCs w:val="22"/>
              </w:rPr>
            </w:pPr>
            <w:r w:rsidRPr="00F6007A">
              <w:rPr>
                <w:sz w:val="22"/>
                <w:szCs w:val="22"/>
              </w:rPr>
              <w:t>Please see answer to Question #19</w:t>
            </w:r>
            <w:r w:rsidR="00F6007A">
              <w:rPr>
                <w:sz w:val="22"/>
                <w:szCs w:val="22"/>
              </w:rPr>
              <w:t>.</w:t>
            </w:r>
          </w:p>
        </w:tc>
      </w:tr>
      <w:tr w:rsidR="00445815" w:rsidRPr="00EE7350" w14:paraId="5DCCF24C" w14:textId="77777777" w:rsidTr="00500985">
        <w:trPr>
          <w:trHeight w:val="341"/>
        </w:trPr>
        <w:tc>
          <w:tcPr>
            <w:tcW w:w="625" w:type="dxa"/>
            <w:shd w:val="clear" w:color="auto" w:fill="auto"/>
          </w:tcPr>
          <w:p w14:paraId="52FE54DD" w14:textId="43B42DDB" w:rsidR="00445815" w:rsidRPr="00500985" w:rsidRDefault="00031B89" w:rsidP="00554666">
            <w:pPr>
              <w:jc w:val="center"/>
              <w:rPr>
                <w:color w:val="000000"/>
                <w:sz w:val="22"/>
                <w:szCs w:val="22"/>
              </w:rPr>
            </w:pPr>
            <w:r>
              <w:rPr>
                <w:color w:val="000000"/>
                <w:sz w:val="22"/>
                <w:szCs w:val="22"/>
              </w:rPr>
              <w:t>28</w:t>
            </w:r>
          </w:p>
        </w:tc>
        <w:tc>
          <w:tcPr>
            <w:tcW w:w="4770" w:type="dxa"/>
            <w:shd w:val="clear" w:color="auto" w:fill="auto"/>
          </w:tcPr>
          <w:p w14:paraId="020A7A8E" w14:textId="39D0FB71" w:rsidR="00445815" w:rsidRPr="00F6007A" w:rsidRDefault="00FB2A0A" w:rsidP="00500985">
            <w:pPr>
              <w:rPr>
                <w:sz w:val="22"/>
                <w:szCs w:val="22"/>
              </w:rPr>
            </w:pPr>
            <w:r w:rsidRPr="00F6007A">
              <w:rPr>
                <w:sz w:val="22"/>
                <w:szCs w:val="22"/>
              </w:rPr>
              <w:t>Any page limit for candidate resumes?</w:t>
            </w:r>
          </w:p>
        </w:tc>
        <w:tc>
          <w:tcPr>
            <w:tcW w:w="5580" w:type="dxa"/>
            <w:shd w:val="clear" w:color="auto" w:fill="auto"/>
          </w:tcPr>
          <w:p w14:paraId="670C4C03" w14:textId="050B751A" w:rsidR="00445815" w:rsidRPr="00F6007A" w:rsidRDefault="00935B05" w:rsidP="00554666">
            <w:pPr>
              <w:rPr>
                <w:sz w:val="22"/>
                <w:szCs w:val="22"/>
              </w:rPr>
            </w:pPr>
            <w:r w:rsidRPr="00F6007A">
              <w:rPr>
                <w:sz w:val="22"/>
                <w:szCs w:val="22"/>
              </w:rPr>
              <w:t>There is no page limit to resumes.</w:t>
            </w:r>
          </w:p>
        </w:tc>
      </w:tr>
      <w:tr w:rsidR="00445815" w:rsidRPr="00EE7350" w14:paraId="1D2A99BD" w14:textId="77777777" w:rsidTr="002041C6">
        <w:trPr>
          <w:trHeight w:val="611"/>
        </w:trPr>
        <w:tc>
          <w:tcPr>
            <w:tcW w:w="625" w:type="dxa"/>
            <w:shd w:val="clear" w:color="auto" w:fill="auto"/>
          </w:tcPr>
          <w:p w14:paraId="3C239260" w14:textId="03834632" w:rsidR="00445815" w:rsidRPr="00500985" w:rsidRDefault="00031B89" w:rsidP="00554666">
            <w:pPr>
              <w:jc w:val="center"/>
              <w:rPr>
                <w:color w:val="000000"/>
                <w:sz w:val="22"/>
                <w:szCs w:val="22"/>
              </w:rPr>
            </w:pPr>
            <w:r>
              <w:rPr>
                <w:color w:val="000000"/>
                <w:sz w:val="22"/>
                <w:szCs w:val="22"/>
              </w:rPr>
              <w:t>29</w:t>
            </w:r>
          </w:p>
        </w:tc>
        <w:tc>
          <w:tcPr>
            <w:tcW w:w="4770" w:type="dxa"/>
            <w:shd w:val="clear" w:color="auto" w:fill="auto"/>
          </w:tcPr>
          <w:p w14:paraId="3BB352EE" w14:textId="5FA58C69" w:rsidR="00445815" w:rsidRPr="00F6007A" w:rsidRDefault="002041C6" w:rsidP="002041C6">
            <w:pPr>
              <w:rPr>
                <w:sz w:val="22"/>
                <w:szCs w:val="22"/>
              </w:rPr>
            </w:pPr>
            <w:r w:rsidRPr="00F6007A">
              <w:rPr>
                <w:sz w:val="22"/>
                <w:szCs w:val="22"/>
              </w:rPr>
              <w:t>Is it mandatory or is there any additional preference for sub-contracting MWBE Firms?</w:t>
            </w:r>
          </w:p>
        </w:tc>
        <w:tc>
          <w:tcPr>
            <w:tcW w:w="5580" w:type="dxa"/>
            <w:shd w:val="clear" w:color="auto" w:fill="auto"/>
          </w:tcPr>
          <w:p w14:paraId="69813712" w14:textId="7C9A2349" w:rsidR="00445815" w:rsidRPr="00F6007A" w:rsidRDefault="002041C6" w:rsidP="00554666">
            <w:pPr>
              <w:rPr>
                <w:sz w:val="22"/>
                <w:szCs w:val="22"/>
              </w:rPr>
            </w:pPr>
            <w:r w:rsidRPr="00F6007A">
              <w:rPr>
                <w:sz w:val="22"/>
                <w:szCs w:val="22"/>
              </w:rPr>
              <w:t xml:space="preserve">CTS encourages </w:t>
            </w:r>
            <w:r w:rsidR="00623D3A" w:rsidRPr="00F6007A">
              <w:rPr>
                <w:sz w:val="22"/>
                <w:szCs w:val="22"/>
              </w:rPr>
              <w:t xml:space="preserve">MWBE, </w:t>
            </w:r>
            <w:r w:rsidR="005F3029" w:rsidRPr="00F6007A">
              <w:rPr>
                <w:sz w:val="22"/>
                <w:szCs w:val="22"/>
              </w:rPr>
              <w:t>veterans</w:t>
            </w:r>
            <w:r w:rsidR="00623D3A" w:rsidRPr="00F6007A">
              <w:rPr>
                <w:sz w:val="22"/>
                <w:szCs w:val="22"/>
              </w:rPr>
              <w:t xml:space="preserve"> and small business to submit response.</w:t>
            </w:r>
            <w:r w:rsidR="005F3029" w:rsidRPr="00F6007A">
              <w:rPr>
                <w:sz w:val="22"/>
                <w:szCs w:val="22"/>
              </w:rPr>
              <w:t xml:space="preserve">  Please see </w:t>
            </w:r>
            <w:r w:rsidR="00133973" w:rsidRPr="00F6007A">
              <w:rPr>
                <w:sz w:val="22"/>
                <w:szCs w:val="22"/>
              </w:rPr>
              <w:t>RFQQ Section 3.20</w:t>
            </w:r>
            <w:r w:rsidR="00A66290">
              <w:rPr>
                <w:sz w:val="22"/>
                <w:szCs w:val="22"/>
              </w:rPr>
              <w:t>.</w:t>
            </w:r>
          </w:p>
        </w:tc>
      </w:tr>
      <w:tr w:rsidR="00445815" w:rsidRPr="00EE7350" w14:paraId="6DB4B585" w14:textId="77777777" w:rsidTr="00500985">
        <w:trPr>
          <w:trHeight w:val="620"/>
        </w:trPr>
        <w:tc>
          <w:tcPr>
            <w:tcW w:w="625" w:type="dxa"/>
            <w:shd w:val="clear" w:color="auto" w:fill="auto"/>
          </w:tcPr>
          <w:p w14:paraId="1912F94C" w14:textId="56EBAEF9" w:rsidR="00445815" w:rsidRPr="00500985" w:rsidRDefault="00031B89" w:rsidP="00554666">
            <w:pPr>
              <w:jc w:val="center"/>
              <w:rPr>
                <w:color w:val="000000"/>
                <w:sz w:val="22"/>
                <w:szCs w:val="22"/>
              </w:rPr>
            </w:pPr>
            <w:r>
              <w:rPr>
                <w:color w:val="000000"/>
                <w:sz w:val="22"/>
                <w:szCs w:val="22"/>
              </w:rPr>
              <w:t>30</w:t>
            </w:r>
          </w:p>
        </w:tc>
        <w:tc>
          <w:tcPr>
            <w:tcW w:w="4770" w:type="dxa"/>
            <w:shd w:val="clear" w:color="auto" w:fill="auto"/>
          </w:tcPr>
          <w:p w14:paraId="07F28DE3" w14:textId="232236DA" w:rsidR="00445815" w:rsidRPr="00F6007A" w:rsidRDefault="00691305" w:rsidP="00500985">
            <w:pPr>
              <w:rPr>
                <w:sz w:val="22"/>
                <w:szCs w:val="22"/>
              </w:rPr>
            </w:pPr>
            <w:r w:rsidRPr="00F6007A">
              <w:rPr>
                <w:sz w:val="22"/>
                <w:szCs w:val="22"/>
              </w:rPr>
              <w:t>Can we provide the sample resumes of the proposed candidates?</w:t>
            </w:r>
          </w:p>
        </w:tc>
        <w:tc>
          <w:tcPr>
            <w:tcW w:w="5580" w:type="dxa"/>
            <w:shd w:val="clear" w:color="auto" w:fill="auto"/>
          </w:tcPr>
          <w:p w14:paraId="7F39F68F" w14:textId="40489E95" w:rsidR="00445815" w:rsidRPr="00F6007A" w:rsidRDefault="007B560B" w:rsidP="00554666">
            <w:pPr>
              <w:rPr>
                <w:i/>
                <w:iCs/>
                <w:sz w:val="22"/>
                <w:szCs w:val="22"/>
              </w:rPr>
            </w:pPr>
            <w:r w:rsidRPr="00F6007A">
              <w:rPr>
                <w:sz w:val="22"/>
                <w:szCs w:val="22"/>
              </w:rPr>
              <w:t xml:space="preserve">Please see RFQQ Section 4.14 (M) </w:t>
            </w:r>
            <w:r w:rsidR="00CE5ED1" w:rsidRPr="00F6007A">
              <w:rPr>
                <w:i/>
                <w:iCs/>
                <w:sz w:val="22"/>
                <w:szCs w:val="22"/>
              </w:rPr>
              <w:t>Candidate Résumés</w:t>
            </w:r>
            <w:r w:rsidR="00A66290">
              <w:rPr>
                <w:i/>
                <w:iCs/>
                <w:sz w:val="22"/>
                <w:szCs w:val="22"/>
              </w:rPr>
              <w:t>.</w:t>
            </w:r>
          </w:p>
        </w:tc>
      </w:tr>
      <w:tr w:rsidR="00445815" w:rsidRPr="00EE7350" w14:paraId="2E41F9F7" w14:textId="77777777" w:rsidTr="00596655">
        <w:trPr>
          <w:trHeight w:val="1430"/>
        </w:trPr>
        <w:tc>
          <w:tcPr>
            <w:tcW w:w="625" w:type="dxa"/>
            <w:shd w:val="clear" w:color="auto" w:fill="auto"/>
          </w:tcPr>
          <w:p w14:paraId="4F475432" w14:textId="025C2F43" w:rsidR="00445815" w:rsidRPr="00500985" w:rsidRDefault="00031B89" w:rsidP="00554666">
            <w:pPr>
              <w:jc w:val="center"/>
              <w:rPr>
                <w:color w:val="000000"/>
                <w:sz w:val="22"/>
                <w:szCs w:val="22"/>
              </w:rPr>
            </w:pPr>
            <w:r>
              <w:rPr>
                <w:color w:val="000000"/>
                <w:sz w:val="22"/>
                <w:szCs w:val="22"/>
              </w:rPr>
              <w:lastRenderedPageBreak/>
              <w:t>31</w:t>
            </w:r>
          </w:p>
        </w:tc>
        <w:tc>
          <w:tcPr>
            <w:tcW w:w="4770" w:type="dxa"/>
            <w:shd w:val="clear" w:color="auto" w:fill="auto"/>
          </w:tcPr>
          <w:p w14:paraId="7E75D2EF" w14:textId="105A6CCE" w:rsidR="00445815" w:rsidRPr="00F6007A" w:rsidRDefault="009401EE" w:rsidP="00596655">
            <w:pPr>
              <w:rPr>
                <w:sz w:val="22"/>
                <w:szCs w:val="22"/>
              </w:rPr>
            </w:pPr>
            <w:r w:rsidRPr="00F6007A">
              <w:rPr>
                <w:sz w:val="22"/>
                <w:szCs w:val="22"/>
              </w:rPr>
              <w:t>It is mentioned to submit three resumes of the candidates. But in the price sheet, you are seeking for four candidate’s hourly rate. Can you please tell us clearly how many resources are required?</w:t>
            </w:r>
          </w:p>
        </w:tc>
        <w:tc>
          <w:tcPr>
            <w:tcW w:w="5580" w:type="dxa"/>
            <w:shd w:val="clear" w:color="auto" w:fill="auto"/>
          </w:tcPr>
          <w:p w14:paraId="092A13B0" w14:textId="4C511B6E" w:rsidR="00445815" w:rsidRPr="00F6007A" w:rsidRDefault="00832895" w:rsidP="00554666">
            <w:pPr>
              <w:rPr>
                <w:sz w:val="22"/>
                <w:szCs w:val="22"/>
              </w:rPr>
            </w:pPr>
            <w:r w:rsidRPr="00F6007A">
              <w:rPr>
                <w:sz w:val="22"/>
                <w:szCs w:val="22"/>
              </w:rPr>
              <w:t>Please see answer to Question #19. This is not a single project. There will be multiple projects, of multiple sizes</w:t>
            </w:r>
            <w:r w:rsidR="0088307F" w:rsidRPr="00F6007A">
              <w:rPr>
                <w:sz w:val="22"/>
                <w:szCs w:val="22"/>
              </w:rPr>
              <w:t xml:space="preserve">, requiring varying levels of resources on a </w:t>
            </w:r>
            <w:proofErr w:type="gramStart"/>
            <w:r w:rsidR="0088307F" w:rsidRPr="00F6007A">
              <w:rPr>
                <w:sz w:val="22"/>
                <w:szCs w:val="22"/>
              </w:rPr>
              <w:t>project by project</w:t>
            </w:r>
            <w:proofErr w:type="gramEnd"/>
            <w:r w:rsidR="0088307F" w:rsidRPr="00F6007A">
              <w:rPr>
                <w:sz w:val="22"/>
                <w:szCs w:val="22"/>
              </w:rPr>
              <w:t xml:space="preserve"> basis.</w:t>
            </w:r>
          </w:p>
        </w:tc>
      </w:tr>
      <w:tr w:rsidR="009401EE" w:rsidRPr="00EE7350" w14:paraId="049ADCA5" w14:textId="77777777" w:rsidTr="00596655">
        <w:trPr>
          <w:trHeight w:val="1160"/>
        </w:trPr>
        <w:tc>
          <w:tcPr>
            <w:tcW w:w="625" w:type="dxa"/>
            <w:shd w:val="clear" w:color="auto" w:fill="auto"/>
          </w:tcPr>
          <w:p w14:paraId="53FDD106" w14:textId="4EE698B3" w:rsidR="009401EE" w:rsidRPr="00500985" w:rsidRDefault="00031B89" w:rsidP="00554666">
            <w:pPr>
              <w:jc w:val="center"/>
              <w:rPr>
                <w:color w:val="000000"/>
                <w:sz w:val="22"/>
                <w:szCs w:val="22"/>
              </w:rPr>
            </w:pPr>
            <w:r>
              <w:rPr>
                <w:color w:val="000000"/>
                <w:sz w:val="22"/>
                <w:szCs w:val="22"/>
              </w:rPr>
              <w:t>32</w:t>
            </w:r>
          </w:p>
        </w:tc>
        <w:tc>
          <w:tcPr>
            <w:tcW w:w="4770" w:type="dxa"/>
            <w:shd w:val="clear" w:color="auto" w:fill="auto"/>
          </w:tcPr>
          <w:p w14:paraId="4B48A646" w14:textId="349E2DDD" w:rsidR="009401EE" w:rsidRPr="00F6007A" w:rsidRDefault="00F67F3F" w:rsidP="00596655">
            <w:pPr>
              <w:rPr>
                <w:sz w:val="22"/>
                <w:szCs w:val="22"/>
              </w:rPr>
            </w:pPr>
            <w:r w:rsidRPr="00F6007A">
              <w:rPr>
                <w:sz w:val="22"/>
                <w:szCs w:val="22"/>
              </w:rPr>
              <w:t>Could you provide more details on the expected scale and complexity of projects for which User Experience Consulting services will be required?</w:t>
            </w:r>
          </w:p>
        </w:tc>
        <w:tc>
          <w:tcPr>
            <w:tcW w:w="5580" w:type="dxa"/>
            <w:shd w:val="clear" w:color="auto" w:fill="auto"/>
          </w:tcPr>
          <w:p w14:paraId="3D1FB621" w14:textId="252F3B57" w:rsidR="009401EE" w:rsidRPr="00F6007A" w:rsidRDefault="0088307F" w:rsidP="00554666">
            <w:pPr>
              <w:rPr>
                <w:sz w:val="22"/>
                <w:szCs w:val="22"/>
              </w:rPr>
            </w:pPr>
            <w:r w:rsidRPr="00F6007A">
              <w:rPr>
                <w:sz w:val="22"/>
                <w:szCs w:val="22"/>
              </w:rPr>
              <w:t>Please see answer to Question #19 and Question #21</w:t>
            </w:r>
            <w:r w:rsidR="00A66290">
              <w:rPr>
                <w:sz w:val="22"/>
                <w:szCs w:val="22"/>
              </w:rPr>
              <w:t>.</w:t>
            </w:r>
          </w:p>
        </w:tc>
      </w:tr>
      <w:tr w:rsidR="009401EE" w:rsidRPr="00EE7350" w14:paraId="4C06E554" w14:textId="77777777" w:rsidTr="00596655">
        <w:trPr>
          <w:trHeight w:val="1151"/>
        </w:trPr>
        <w:tc>
          <w:tcPr>
            <w:tcW w:w="625" w:type="dxa"/>
            <w:shd w:val="clear" w:color="auto" w:fill="auto"/>
          </w:tcPr>
          <w:p w14:paraId="2CCD6FD6" w14:textId="76CC3A27" w:rsidR="009401EE" w:rsidRPr="00500985" w:rsidRDefault="00031B89" w:rsidP="00554666">
            <w:pPr>
              <w:jc w:val="center"/>
              <w:rPr>
                <w:color w:val="000000"/>
                <w:sz w:val="22"/>
                <w:szCs w:val="22"/>
              </w:rPr>
            </w:pPr>
            <w:r>
              <w:rPr>
                <w:color w:val="000000"/>
                <w:sz w:val="22"/>
                <w:szCs w:val="22"/>
              </w:rPr>
              <w:t>33</w:t>
            </w:r>
          </w:p>
        </w:tc>
        <w:tc>
          <w:tcPr>
            <w:tcW w:w="4770" w:type="dxa"/>
            <w:shd w:val="clear" w:color="auto" w:fill="auto"/>
          </w:tcPr>
          <w:p w14:paraId="60481EBC" w14:textId="6A71FE1C" w:rsidR="009401EE" w:rsidRPr="00F6007A" w:rsidRDefault="00F67F3F" w:rsidP="00596655">
            <w:pPr>
              <w:rPr>
                <w:sz w:val="22"/>
                <w:szCs w:val="22"/>
              </w:rPr>
            </w:pPr>
            <w:r w:rsidRPr="00F6007A">
              <w:rPr>
                <w:sz w:val="22"/>
                <w:szCs w:val="22"/>
              </w:rPr>
              <w:t>Can you elaborate on the expected level of involvement in each of the listed User Experience consulting services (e.g., User Research, Content Strategy, etc.)?</w:t>
            </w:r>
          </w:p>
        </w:tc>
        <w:tc>
          <w:tcPr>
            <w:tcW w:w="5580" w:type="dxa"/>
            <w:shd w:val="clear" w:color="auto" w:fill="auto"/>
          </w:tcPr>
          <w:p w14:paraId="49D002C4" w14:textId="75ADBB2A" w:rsidR="009401EE" w:rsidRPr="00F6007A" w:rsidRDefault="0088307F" w:rsidP="00554666">
            <w:pPr>
              <w:rPr>
                <w:sz w:val="22"/>
                <w:szCs w:val="22"/>
              </w:rPr>
            </w:pPr>
            <w:r w:rsidRPr="00F6007A">
              <w:rPr>
                <w:sz w:val="22"/>
                <w:szCs w:val="22"/>
              </w:rPr>
              <w:t>The Vendor is expected to lead all activities outlined in this RFQQ.</w:t>
            </w:r>
          </w:p>
        </w:tc>
      </w:tr>
      <w:tr w:rsidR="009401EE" w:rsidRPr="00EE7350" w14:paraId="5BCDE561" w14:textId="77777777" w:rsidTr="00596655">
        <w:trPr>
          <w:trHeight w:val="1151"/>
        </w:trPr>
        <w:tc>
          <w:tcPr>
            <w:tcW w:w="625" w:type="dxa"/>
            <w:shd w:val="clear" w:color="auto" w:fill="auto"/>
          </w:tcPr>
          <w:p w14:paraId="2FB03327" w14:textId="0DAB2D3B" w:rsidR="009401EE" w:rsidRPr="00500985" w:rsidRDefault="00031B89" w:rsidP="00554666">
            <w:pPr>
              <w:jc w:val="center"/>
              <w:rPr>
                <w:color w:val="000000"/>
                <w:sz w:val="22"/>
                <w:szCs w:val="22"/>
              </w:rPr>
            </w:pPr>
            <w:r>
              <w:rPr>
                <w:color w:val="000000"/>
                <w:sz w:val="22"/>
                <w:szCs w:val="22"/>
              </w:rPr>
              <w:t>34</w:t>
            </w:r>
          </w:p>
        </w:tc>
        <w:tc>
          <w:tcPr>
            <w:tcW w:w="4770" w:type="dxa"/>
            <w:shd w:val="clear" w:color="auto" w:fill="auto"/>
          </w:tcPr>
          <w:p w14:paraId="15A73650" w14:textId="3832FC2B" w:rsidR="009401EE" w:rsidRPr="00F6007A" w:rsidRDefault="008C55D5" w:rsidP="00596655">
            <w:pPr>
              <w:rPr>
                <w:sz w:val="22"/>
                <w:szCs w:val="22"/>
              </w:rPr>
            </w:pPr>
            <w:r w:rsidRPr="00F6007A">
              <w:rPr>
                <w:sz w:val="22"/>
                <w:szCs w:val="22"/>
              </w:rPr>
              <w:t>What are the primary goals or outcomes that CTS aims to achieve through the User Experience consulting services, particularly in terms of operational intent?</w:t>
            </w:r>
          </w:p>
        </w:tc>
        <w:tc>
          <w:tcPr>
            <w:tcW w:w="5580" w:type="dxa"/>
            <w:shd w:val="clear" w:color="auto" w:fill="auto"/>
          </w:tcPr>
          <w:p w14:paraId="4ADB580E" w14:textId="3CCB985D" w:rsidR="009401EE" w:rsidRPr="00F6007A" w:rsidRDefault="0088307F" w:rsidP="00554666">
            <w:pPr>
              <w:rPr>
                <w:sz w:val="22"/>
                <w:szCs w:val="22"/>
              </w:rPr>
            </w:pPr>
            <w:r w:rsidRPr="00F6007A">
              <w:rPr>
                <w:sz w:val="22"/>
                <w:szCs w:val="22"/>
              </w:rPr>
              <w:t>Creating usable products for the Residents of Washington State.</w:t>
            </w:r>
          </w:p>
        </w:tc>
      </w:tr>
      <w:tr w:rsidR="009401EE" w:rsidRPr="00EE7350" w14:paraId="2CE439F2" w14:textId="77777777" w:rsidTr="00596655">
        <w:trPr>
          <w:trHeight w:val="881"/>
        </w:trPr>
        <w:tc>
          <w:tcPr>
            <w:tcW w:w="625" w:type="dxa"/>
            <w:shd w:val="clear" w:color="auto" w:fill="auto"/>
          </w:tcPr>
          <w:p w14:paraId="0E983409" w14:textId="547443ED" w:rsidR="009401EE" w:rsidRPr="00500985" w:rsidRDefault="00031B89" w:rsidP="00554666">
            <w:pPr>
              <w:jc w:val="center"/>
              <w:rPr>
                <w:color w:val="000000"/>
                <w:sz w:val="22"/>
                <w:szCs w:val="22"/>
              </w:rPr>
            </w:pPr>
            <w:r>
              <w:rPr>
                <w:color w:val="000000"/>
                <w:sz w:val="22"/>
                <w:szCs w:val="22"/>
              </w:rPr>
              <w:t>35</w:t>
            </w:r>
          </w:p>
        </w:tc>
        <w:tc>
          <w:tcPr>
            <w:tcW w:w="4770" w:type="dxa"/>
            <w:shd w:val="clear" w:color="auto" w:fill="auto"/>
          </w:tcPr>
          <w:p w14:paraId="0010E715" w14:textId="14B8E9A4" w:rsidR="009401EE" w:rsidRPr="00F6007A" w:rsidRDefault="008C55D5" w:rsidP="00596655">
            <w:pPr>
              <w:rPr>
                <w:sz w:val="22"/>
                <w:szCs w:val="22"/>
              </w:rPr>
            </w:pPr>
            <w:r w:rsidRPr="00F6007A">
              <w:rPr>
                <w:sz w:val="22"/>
                <w:szCs w:val="22"/>
              </w:rPr>
              <w:t>Could you provide more insights into the expected volume of projects and the nature of FTE resource supplementation required?</w:t>
            </w:r>
          </w:p>
        </w:tc>
        <w:tc>
          <w:tcPr>
            <w:tcW w:w="5580" w:type="dxa"/>
            <w:shd w:val="clear" w:color="auto" w:fill="auto"/>
          </w:tcPr>
          <w:p w14:paraId="237DD1BE" w14:textId="20043B5E" w:rsidR="009401EE" w:rsidRPr="00F6007A" w:rsidRDefault="0088307F" w:rsidP="00554666">
            <w:pPr>
              <w:rPr>
                <w:sz w:val="22"/>
                <w:szCs w:val="22"/>
              </w:rPr>
            </w:pPr>
            <w:r w:rsidRPr="00F6007A">
              <w:rPr>
                <w:sz w:val="22"/>
                <w:szCs w:val="22"/>
              </w:rPr>
              <w:t>Please see answer to Question #19 and Question #21</w:t>
            </w:r>
            <w:r w:rsidR="00A66290">
              <w:rPr>
                <w:sz w:val="22"/>
                <w:szCs w:val="22"/>
              </w:rPr>
              <w:t>.</w:t>
            </w:r>
          </w:p>
        </w:tc>
      </w:tr>
      <w:tr w:rsidR="009401EE" w:rsidRPr="00EE7350" w14:paraId="22C8DCB9" w14:textId="77777777" w:rsidTr="00EC21D2">
        <w:trPr>
          <w:trHeight w:val="1511"/>
        </w:trPr>
        <w:tc>
          <w:tcPr>
            <w:tcW w:w="625" w:type="dxa"/>
            <w:shd w:val="clear" w:color="auto" w:fill="auto"/>
          </w:tcPr>
          <w:p w14:paraId="0B1CEBE1" w14:textId="4C80DF26" w:rsidR="009401EE" w:rsidRPr="00500985" w:rsidRDefault="00031B89" w:rsidP="00554666">
            <w:pPr>
              <w:jc w:val="center"/>
              <w:rPr>
                <w:color w:val="000000"/>
                <w:sz w:val="22"/>
                <w:szCs w:val="22"/>
              </w:rPr>
            </w:pPr>
            <w:r>
              <w:rPr>
                <w:color w:val="000000"/>
                <w:sz w:val="22"/>
                <w:szCs w:val="22"/>
              </w:rPr>
              <w:t>36</w:t>
            </w:r>
          </w:p>
        </w:tc>
        <w:tc>
          <w:tcPr>
            <w:tcW w:w="4770" w:type="dxa"/>
            <w:shd w:val="clear" w:color="auto" w:fill="auto"/>
          </w:tcPr>
          <w:p w14:paraId="6F91D826" w14:textId="235E4EAB" w:rsidR="009401EE" w:rsidRPr="00F6007A" w:rsidRDefault="00EC21D2" w:rsidP="00EC21D2">
            <w:pPr>
              <w:rPr>
                <w:sz w:val="22"/>
                <w:szCs w:val="22"/>
              </w:rPr>
            </w:pPr>
            <w:r w:rsidRPr="00F6007A">
              <w:rPr>
                <w:sz w:val="22"/>
                <w:szCs w:val="22"/>
              </w:rPr>
              <w:t>[Vendor] r</w:t>
            </w:r>
            <w:r w:rsidR="00315461" w:rsidRPr="00F6007A">
              <w:rPr>
                <w:sz w:val="22"/>
                <w:szCs w:val="22"/>
              </w:rPr>
              <w:t>equests an amendment extending the proposal's due date by two weeks. We have implemented a new company process for all RFX, which requires legal review (5 days) and General Manager approval (2- 3 days).</w:t>
            </w:r>
          </w:p>
        </w:tc>
        <w:tc>
          <w:tcPr>
            <w:tcW w:w="5580" w:type="dxa"/>
            <w:shd w:val="clear" w:color="auto" w:fill="auto"/>
          </w:tcPr>
          <w:p w14:paraId="491E1999" w14:textId="4D609C5B" w:rsidR="009401EE" w:rsidRPr="00F6007A" w:rsidRDefault="00525B92" w:rsidP="00554666">
            <w:pPr>
              <w:rPr>
                <w:sz w:val="22"/>
                <w:szCs w:val="22"/>
              </w:rPr>
            </w:pPr>
            <w:r w:rsidRPr="00F6007A">
              <w:rPr>
                <w:sz w:val="22"/>
                <w:szCs w:val="22"/>
              </w:rPr>
              <w:t>Please see answer to Question #10.</w:t>
            </w:r>
          </w:p>
        </w:tc>
      </w:tr>
      <w:tr w:rsidR="009401EE" w:rsidRPr="00EE7350" w14:paraId="5EAE4A08" w14:textId="77777777" w:rsidTr="00B73209">
        <w:trPr>
          <w:trHeight w:val="1430"/>
        </w:trPr>
        <w:tc>
          <w:tcPr>
            <w:tcW w:w="625" w:type="dxa"/>
            <w:shd w:val="clear" w:color="auto" w:fill="auto"/>
          </w:tcPr>
          <w:p w14:paraId="55031458" w14:textId="4BCB79C8" w:rsidR="009401EE" w:rsidRPr="00500985" w:rsidRDefault="00031B89" w:rsidP="00554666">
            <w:pPr>
              <w:jc w:val="center"/>
              <w:rPr>
                <w:color w:val="000000"/>
                <w:sz w:val="22"/>
                <w:szCs w:val="22"/>
              </w:rPr>
            </w:pPr>
            <w:r>
              <w:rPr>
                <w:color w:val="000000"/>
                <w:sz w:val="22"/>
                <w:szCs w:val="22"/>
              </w:rPr>
              <w:t>37</w:t>
            </w:r>
          </w:p>
        </w:tc>
        <w:tc>
          <w:tcPr>
            <w:tcW w:w="4770" w:type="dxa"/>
            <w:shd w:val="clear" w:color="auto" w:fill="auto"/>
          </w:tcPr>
          <w:p w14:paraId="7230609D" w14:textId="486F6413" w:rsidR="009401EE" w:rsidRPr="009965C6" w:rsidRDefault="00B73209" w:rsidP="00B73209">
            <w:pPr>
              <w:overflowPunct/>
              <w:autoSpaceDE/>
              <w:autoSpaceDN/>
              <w:adjustRightInd/>
              <w:spacing w:before="100" w:beforeAutospacing="1" w:after="100" w:afterAutospacing="1"/>
              <w:textAlignment w:val="auto"/>
              <w:rPr>
                <w:sz w:val="22"/>
                <w:szCs w:val="22"/>
              </w:rPr>
            </w:pPr>
            <w:r w:rsidRPr="009965C6">
              <w:rPr>
                <w:sz w:val="22"/>
                <w:szCs w:val="22"/>
              </w:rPr>
              <w:t>Email Attachment Size [section 3.6.1]: Given that submissions are via email, could you specify any limitations on document size? If there's a restriction (e.g., less than 10MB), is a two-email submission acceptable?</w:t>
            </w:r>
          </w:p>
        </w:tc>
        <w:tc>
          <w:tcPr>
            <w:tcW w:w="5580" w:type="dxa"/>
            <w:shd w:val="clear" w:color="auto" w:fill="auto"/>
          </w:tcPr>
          <w:p w14:paraId="44F74F69" w14:textId="46B52C25" w:rsidR="009401EE" w:rsidRPr="00F6007A" w:rsidRDefault="00B2002F" w:rsidP="00554666">
            <w:pPr>
              <w:rPr>
                <w:sz w:val="22"/>
                <w:szCs w:val="22"/>
              </w:rPr>
            </w:pPr>
            <w:r w:rsidRPr="00F6007A">
              <w:rPr>
                <w:sz w:val="22"/>
                <w:szCs w:val="22"/>
              </w:rPr>
              <w:t>Please see the answer to Question #8</w:t>
            </w:r>
            <w:r w:rsidR="003A1521" w:rsidRPr="00F6007A">
              <w:rPr>
                <w:sz w:val="22"/>
                <w:szCs w:val="22"/>
              </w:rPr>
              <w:t xml:space="preserve">.  </w:t>
            </w:r>
          </w:p>
        </w:tc>
      </w:tr>
      <w:tr w:rsidR="009401EE" w:rsidRPr="00EE7350" w14:paraId="49E3CCE4" w14:textId="77777777" w:rsidTr="00B73209">
        <w:trPr>
          <w:trHeight w:val="611"/>
        </w:trPr>
        <w:tc>
          <w:tcPr>
            <w:tcW w:w="625" w:type="dxa"/>
            <w:shd w:val="clear" w:color="auto" w:fill="auto"/>
          </w:tcPr>
          <w:p w14:paraId="26470F9A" w14:textId="56616B46" w:rsidR="009401EE" w:rsidRPr="00500985" w:rsidRDefault="00031B89" w:rsidP="00554666">
            <w:pPr>
              <w:jc w:val="center"/>
              <w:rPr>
                <w:color w:val="000000"/>
                <w:sz w:val="22"/>
                <w:szCs w:val="22"/>
              </w:rPr>
            </w:pPr>
            <w:r>
              <w:rPr>
                <w:color w:val="000000"/>
                <w:sz w:val="22"/>
                <w:szCs w:val="22"/>
              </w:rPr>
              <w:t>38</w:t>
            </w:r>
          </w:p>
        </w:tc>
        <w:tc>
          <w:tcPr>
            <w:tcW w:w="4770" w:type="dxa"/>
            <w:shd w:val="clear" w:color="auto" w:fill="auto"/>
          </w:tcPr>
          <w:p w14:paraId="0F2E3F12" w14:textId="164F09A4" w:rsidR="009401EE" w:rsidRPr="009965C6" w:rsidRDefault="003F63A8" w:rsidP="003F63A8">
            <w:pPr>
              <w:overflowPunct/>
              <w:autoSpaceDE/>
              <w:autoSpaceDN/>
              <w:adjustRightInd/>
              <w:spacing w:before="100" w:beforeAutospacing="1" w:after="100" w:afterAutospacing="1"/>
              <w:textAlignment w:val="auto"/>
              <w:rPr>
                <w:sz w:val="22"/>
                <w:szCs w:val="22"/>
              </w:rPr>
            </w:pPr>
            <w:r w:rsidRPr="009965C6">
              <w:rPr>
                <w:sz w:val="22"/>
                <w:szCs w:val="22"/>
              </w:rPr>
              <w:t>Consultant Availability [section 4.11]: Assuming our U.S.-based staff can work onsite in Washington as and when required, is there any restriction on locations from where our global team works remotely?</w:t>
            </w:r>
          </w:p>
        </w:tc>
        <w:tc>
          <w:tcPr>
            <w:tcW w:w="5580" w:type="dxa"/>
            <w:shd w:val="clear" w:color="auto" w:fill="auto"/>
          </w:tcPr>
          <w:p w14:paraId="7C364AE2" w14:textId="1CAF6A2D" w:rsidR="009401EE" w:rsidRPr="00F6007A" w:rsidRDefault="000C2FE2" w:rsidP="00554666">
            <w:pPr>
              <w:rPr>
                <w:sz w:val="22"/>
                <w:szCs w:val="22"/>
              </w:rPr>
            </w:pPr>
            <w:r w:rsidRPr="00F6007A">
              <w:rPr>
                <w:sz w:val="22"/>
                <w:szCs w:val="22"/>
              </w:rPr>
              <w:t>There are no limitations per se</w:t>
            </w:r>
            <w:r w:rsidR="00441E7D" w:rsidRPr="00F6007A">
              <w:rPr>
                <w:sz w:val="22"/>
                <w:szCs w:val="22"/>
              </w:rPr>
              <w:t xml:space="preserve">, but there may be depending </w:t>
            </w:r>
            <w:r w:rsidR="005055F0" w:rsidRPr="00F6007A">
              <w:rPr>
                <w:sz w:val="22"/>
                <w:szCs w:val="22"/>
              </w:rPr>
              <w:t xml:space="preserve">on the customer agency.  </w:t>
            </w:r>
            <w:r w:rsidRPr="00F6007A">
              <w:rPr>
                <w:sz w:val="22"/>
                <w:szCs w:val="22"/>
              </w:rPr>
              <w:t xml:space="preserve">  </w:t>
            </w:r>
          </w:p>
        </w:tc>
      </w:tr>
      <w:tr w:rsidR="009401EE" w:rsidRPr="00EE7350" w14:paraId="145820EA" w14:textId="77777777" w:rsidTr="00B73209">
        <w:trPr>
          <w:trHeight w:val="881"/>
        </w:trPr>
        <w:tc>
          <w:tcPr>
            <w:tcW w:w="625" w:type="dxa"/>
            <w:shd w:val="clear" w:color="auto" w:fill="auto"/>
          </w:tcPr>
          <w:p w14:paraId="733D5692" w14:textId="7F08AEF0" w:rsidR="009401EE" w:rsidRPr="00500985" w:rsidRDefault="00031B89" w:rsidP="00554666">
            <w:pPr>
              <w:jc w:val="center"/>
              <w:rPr>
                <w:color w:val="000000"/>
                <w:sz w:val="22"/>
                <w:szCs w:val="22"/>
              </w:rPr>
            </w:pPr>
            <w:r>
              <w:rPr>
                <w:color w:val="000000"/>
                <w:sz w:val="22"/>
                <w:szCs w:val="22"/>
              </w:rPr>
              <w:t>39</w:t>
            </w:r>
          </w:p>
        </w:tc>
        <w:tc>
          <w:tcPr>
            <w:tcW w:w="4770" w:type="dxa"/>
            <w:shd w:val="clear" w:color="auto" w:fill="auto"/>
          </w:tcPr>
          <w:p w14:paraId="132F04DF" w14:textId="73F7C1EF" w:rsidR="009401EE" w:rsidRPr="009965C6" w:rsidRDefault="003F63A8" w:rsidP="003F63A8">
            <w:pPr>
              <w:overflowPunct/>
              <w:autoSpaceDE/>
              <w:autoSpaceDN/>
              <w:adjustRightInd/>
              <w:spacing w:before="100" w:beforeAutospacing="1" w:after="100" w:afterAutospacing="1"/>
              <w:textAlignment w:val="auto"/>
              <w:rPr>
                <w:sz w:val="22"/>
                <w:szCs w:val="22"/>
              </w:rPr>
            </w:pPr>
            <w:r w:rsidRPr="009965C6">
              <w:rPr>
                <w:sz w:val="22"/>
                <w:szCs w:val="22"/>
              </w:rPr>
              <w:t>Candidate Resumes [section 4.14]: Is there flexibility in the number of resumes submitted, specifically can we submit more than 3?</w:t>
            </w:r>
          </w:p>
        </w:tc>
        <w:tc>
          <w:tcPr>
            <w:tcW w:w="5580" w:type="dxa"/>
            <w:shd w:val="clear" w:color="auto" w:fill="auto"/>
          </w:tcPr>
          <w:p w14:paraId="0DDA8CCC" w14:textId="494944F2" w:rsidR="009401EE" w:rsidRPr="00F6007A" w:rsidRDefault="003F63A8" w:rsidP="00554666">
            <w:pPr>
              <w:rPr>
                <w:sz w:val="22"/>
                <w:szCs w:val="22"/>
              </w:rPr>
            </w:pPr>
            <w:r w:rsidRPr="00F6007A">
              <w:rPr>
                <w:sz w:val="22"/>
                <w:szCs w:val="22"/>
              </w:rPr>
              <w:t>CTS will only consider the first three resumes.</w:t>
            </w:r>
          </w:p>
        </w:tc>
      </w:tr>
      <w:tr w:rsidR="009401EE" w:rsidRPr="00EE7350" w14:paraId="6847749A" w14:textId="77777777" w:rsidTr="0017054B">
        <w:trPr>
          <w:trHeight w:val="1151"/>
        </w:trPr>
        <w:tc>
          <w:tcPr>
            <w:tcW w:w="625" w:type="dxa"/>
            <w:shd w:val="clear" w:color="auto" w:fill="auto"/>
          </w:tcPr>
          <w:p w14:paraId="03E381EB" w14:textId="3A239813" w:rsidR="009401EE" w:rsidRPr="00500985" w:rsidRDefault="00031B89" w:rsidP="00554666">
            <w:pPr>
              <w:jc w:val="center"/>
              <w:rPr>
                <w:color w:val="000000"/>
                <w:sz w:val="22"/>
                <w:szCs w:val="22"/>
              </w:rPr>
            </w:pPr>
            <w:r>
              <w:rPr>
                <w:color w:val="000000"/>
                <w:sz w:val="22"/>
                <w:szCs w:val="22"/>
              </w:rPr>
              <w:t>40</w:t>
            </w:r>
          </w:p>
        </w:tc>
        <w:tc>
          <w:tcPr>
            <w:tcW w:w="4770" w:type="dxa"/>
            <w:shd w:val="clear" w:color="auto" w:fill="auto"/>
          </w:tcPr>
          <w:p w14:paraId="49FBBA96" w14:textId="05C00E57" w:rsidR="009401EE" w:rsidRPr="009965C6" w:rsidRDefault="0017054B" w:rsidP="0017054B">
            <w:pPr>
              <w:overflowPunct/>
              <w:autoSpaceDE/>
              <w:autoSpaceDN/>
              <w:adjustRightInd/>
              <w:spacing w:before="100" w:beforeAutospacing="1" w:after="100" w:afterAutospacing="1"/>
              <w:textAlignment w:val="auto"/>
              <w:rPr>
                <w:sz w:val="22"/>
                <w:szCs w:val="22"/>
              </w:rPr>
            </w:pPr>
            <w:r w:rsidRPr="009965C6">
              <w:rPr>
                <w:sz w:val="22"/>
                <w:szCs w:val="22"/>
              </w:rPr>
              <w:t>Sample Examples [section 5.1]: Is there a limit to the number of sample examples that can be submitted in the response for each technical requirement?</w:t>
            </w:r>
          </w:p>
        </w:tc>
        <w:tc>
          <w:tcPr>
            <w:tcW w:w="5580" w:type="dxa"/>
            <w:shd w:val="clear" w:color="auto" w:fill="auto"/>
          </w:tcPr>
          <w:p w14:paraId="5931D865" w14:textId="50EEFA82" w:rsidR="009401EE" w:rsidRPr="00F6007A" w:rsidRDefault="0088307F" w:rsidP="00554666">
            <w:pPr>
              <w:rPr>
                <w:sz w:val="22"/>
                <w:szCs w:val="22"/>
              </w:rPr>
            </w:pPr>
            <w:r w:rsidRPr="00F6007A">
              <w:rPr>
                <w:sz w:val="22"/>
                <w:szCs w:val="22"/>
              </w:rPr>
              <w:t>No, but examples must be demonstrative of the requirement.</w:t>
            </w:r>
          </w:p>
        </w:tc>
      </w:tr>
      <w:tr w:rsidR="009401EE" w:rsidRPr="00EE7350" w14:paraId="4F1EB1B0" w14:textId="77777777" w:rsidTr="0017054B">
        <w:trPr>
          <w:trHeight w:val="1970"/>
        </w:trPr>
        <w:tc>
          <w:tcPr>
            <w:tcW w:w="625" w:type="dxa"/>
            <w:shd w:val="clear" w:color="auto" w:fill="auto"/>
          </w:tcPr>
          <w:p w14:paraId="1E2E012D" w14:textId="17C6FFF8" w:rsidR="009401EE" w:rsidRPr="00500985" w:rsidRDefault="00031B89" w:rsidP="00554666">
            <w:pPr>
              <w:jc w:val="center"/>
              <w:rPr>
                <w:color w:val="000000"/>
                <w:sz w:val="22"/>
                <w:szCs w:val="22"/>
              </w:rPr>
            </w:pPr>
            <w:r>
              <w:rPr>
                <w:color w:val="000000"/>
                <w:sz w:val="22"/>
                <w:szCs w:val="22"/>
              </w:rPr>
              <w:lastRenderedPageBreak/>
              <w:t>41</w:t>
            </w:r>
          </w:p>
        </w:tc>
        <w:tc>
          <w:tcPr>
            <w:tcW w:w="4770" w:type="dxa"/>
            <w:shd w:val="clear" w:color="auto" w:fill="auto"/>
          </w:tcPr>
          <w:p w14:paraId="65EFD9B0" w14:textId="15AF60D3" w:rsidR="009401EE" w:rsidRPr="009965C6" w:rsidRDefault="0017054B" w:rsidP="0017054B">
            <w:pPr>
              <w:overflowPunct/>
              <w:autoSpaceDE/>
              <w:autoSpaceDN/>
              <w:adjustRightInd/>
              <w:spacing w:before="100" w:beforeAutospacing="1" w:after="100" w:afterAutospacing="1"/>
              <w:textAlignment w:val="auto"/>
              <w:rPr>
                <w:sz w:val="22"/>
                <w:szCs w:val="22"/>
              </w:rPr>
            </w:pPr>
            <w:r w:rsidRPr="009965C6">
              <w:rPr>
                <w:sz w:val="22"/>
                <w:szCs w:val="22"/>
              </w:rPr>
              <w:t>User Research Recruiting &amp; Incentives [section 6.4]: How should costs related to user participant recruitment and incentivization (finding and paying participants for their time during user research) be handled from a vendor perspective? Would that be handled directly by CTS?</w:t>
            </w:r>
          </w:p>
        </w:tc>
        <w:tc>
          <w:tcPr>
            <w:tcW w:w="5580" w:type="dxa"/>
            <w:shd w:val="clear" w:color="auto" w:fill="auto"/>
          </w:tcPr>
          <w:p w14:paraId="3D7F1393" w14:textId="679B9688" w:rsidR="009401EE" w:rsidRPr="00F6007A" w:rsidRDefault="0088307F" w:rsidP="00554666">
            <w:pPr>
              <w:rPr>
                <w:sz w:val="22"/>
                <w:szCs w:val="22"/>
              </w:rPr>
            </w:pPr>
            <w:r w:rsidRPr="00F6007A">
              <w:rPr>
                <w:sz w:val="22"/>
                <w:szCs w:val="22"/>
              </w:rPr>
              <w:t>Vendor will manage recruitment and honoraria for all projects.</w:t>
            </w:r>
          </w:p>
        </w:tc>
      </w:tr>
      <w:tr w:rsidR="009401EE" w:rsidRPr="00EE7350" w14:paraId="248B36EE" w14:textId="77777777" w:rsidTr="00BC46BD">
        <w:trPr>
          <w:trHeight w:val="620"/>
        </w:trPr>
        <w:tc>
          <w:tcPr>
            <w:tcW w:w="625" w:type="dxa"/>
            <w:shd w:val="clear" w:color="auto" w:fill="auto"/>
          </w:tcPr>
          <w:p w14:paraId="46A9813F" w14:textId="5931DA47" w:rsidR="009401EE" w:rsidRPr="00500985" w:rsidRDefault="00031B89" w:rsidP="00554666">
            <w:pPr>
              <w:jc w:val="center"/>
              <w:rPr>
                <w:color w:val="000000"/>
                <w:sz w:val="22"/>
                <w:szCs w:val="22"/>
              </w:rPr>
            </w:pPr>
            <w:r>
              <w:rPr>
                <w:color w:val="000000"/>
                <w:sz w:val="22"/>
                <w:szCs w:val="22"/>
              </w:rPr>
              <w:t>42</w:t>
            </w:r>
          </w:p>
        </w:tc>
        <w:tc>
          <w:tcPr>
            <w:tcW w:w="4770" w:type="dxa"/>
            <w:shd w:val="clear" w:color="auto" w:fill="auto"/>
          </w:tcPr>
          <w:p w14:paraId="6FD03390" w14:textId="61D550BB" w:rsidR="009401EE" w:rsidRPr="00F6007A" w:rsidRDefault="00BC46BD" w:rsidP="008C55D5">
            <w:pPr>
              <w:rPr>
                <w:sz w:val="22"/>
                <w:szCs w:val="22"/>
              </w:rPr>
            </w:pPr>
            <w:r w:rsidRPr="00F6007A">
              <w:rPr>
                <w:sz w:val="22"/>
                <w:szCs w:val="22"/>
              </w:rPr>
              <w:t>Could you state who the previous incumbent was from the previous contract?</w:t>
            </w:r>
          </w:p>
        </w:tc>
        <w:tc>
          <w:tcPr>
            <w:tcW w:w="5580" w:type="dxa"/>
            <w:shd w:val="clear" w:color="auto" w:fill="auto"/>
          </w:tcPr>
          <w:p w14:paraId="21571346" w14:textId="0DB9FAD7" w:rsidR="009401EE" w:rsidRPr="00F6007A" w:rsidRDefault="00BC4C22" w:rsidP="00554666">
            <w:pPr>
              <w:rPr>
                <w:sz w:val="22"/>
                <w:szCs w:val="22"/>
              </w:rPr>
            </w:pPr>
            <w:r w:rsidRPr="00F6007A">
              <w:rPr>
                <w:sz w:val="22"/>
                <w:szCs w:val="22"/>
              </w:rPr>
              <w:t>Please see the answer to Question #9.</w:t>
            </w:r>
          </w:p>
        </w:tc>
      </w:tr>
      <w:tr w:rsidR="009401EE" w:rsidRPr="00EE7350" w14:paraId="4BAC0202" w14:textId="77777777" w:rsidTr="00554666">
        <w:trPr>
          <w:trHeight w:val="2330"/>
        </w:trPr>
        <w:tc>
          <w:tcPr>
            <w:tcW w:w="625" w:type="dxa"/>
            <w:shd w:val="clear" w:color="auto" w:fill="auto"/>
          </w:tcPr>
          <w:p w14:paraId="559D7604" w14:textId="6AC7B1BB" w:rsidR="009401EE" w:rsidRPr="00500985" w:rsidRDefault="00031B89" w:rsidP="00554666">
            <w:pPr>
              <w:jc w:val="center"/>
              <w:rPr>
                <w:color w:val="000000"/>
                <w:sz w:val="22"/>
                <w:szCs w:val="22"/>
              </w:rPr>
            </w:pPr>
            <w:r>
              <w:rPr>
                <w:color w:val="000000"/>
                <w:sz w:val="22"/>
                <w:szCs w:val="22"/>
              </w:rPr>
              <w:t>43</w:t>
            </w:r>
          </w:p>
        </w:tc>
        <w:tc>
          <w:tcPr>
            <w:tcW w:w="4770" w:type="dxa"/>
            <w:shd w:val="clear" w:color="auto" w:fill="auto"/>
          </w:tcPr>
          <w:p w14:paraId="14C569CC" w14:textId="647BF415" w:rsidR="009401EE" w:rsidRPr="00F6007A" w:rsidRDefault="00412865" w:rsidP="008C55D5">
            <w:pPr>
              <w:rPr>
                <w:sz w:val="22"/>
                <w:szCs w:val="22"/>
              </w:rPr>
            </w:pPr>
            <w:r w:rsidRPr="00F6007A">
              <w:rPr>
                <w:sz w:val="22"/>
                <w:szCs w:val="22"/>
              </w:rPr>
              <w:t xml:space="preserve">Section 4.1.4 states the vendor must certify they've been providing user experience consulting services for five or more years, and then in 4.2.3, there is a request to list the total number of years the legal entity has been in business and under the present name. Is there a particular reason why there is a request for both the number of years providing consulting services and the number of years an entity has been doing business under the present name? Why would the latter be a </w:t>
            </w:r>
            <w:proofErr w:type="gramStart"/>
            <w:r w:rsidRPr="00F6007A">
              <w:rPr>
                <w:sz w:val="22"/>
                <w:szCs w:val="22"/>
              </w:rPr>
              <w:t>requirement, if</w:t>
            </w:r>
            <w:proofErr w:type="gramEnd"/>
            <w:r w:rsidRPr="00F6007A">
              <w:rPr>
                <w:sz w:val="22"/>
                <w:szCs w:val="22"/>
              </w:rPr>
              <w:t xml:space="preserve"> the former question is answered?</w:t>
            </w:r>
          </w:p>
        </w:tc>
        <w:tc>
          <w:tcPr>
            <w:tcW w:w="5580" w:type="dxa"/>
            <w:shd w:val="clear" w:color="auto" w:fill="auto"/>
          </w:tcPr>
          <w:p w14:paraId="747871A0" w14:textId="1E36D4DE" w:rsidR="009401EE" w:rsidRPr="00F6007A" w:rsidRDefault="00E03F1D" w:rsidP="00554666">
            <w:pPr>
              <w:rPr>
                <w:sz w:val="22"/>
                <w:szCs w:val="22"/>
              </w:rPr>
            </w:pPr>
            <w:r w:rsidRPr="00F6007A">
              <w:rPr>
                <w:sz w:val="22"/>
                <w:szCs w:val="22"/>
              </w:rPr>
              <w:t xml:space="preserve">As a state entity and a steward of public funds, CTS must conduct due diligence regarding </w:t>
            </w:r>
            <w:r w:rsidR="00E02754" w:rsidRPr="00F6007A">
              <w:rPr>
                <w:sz w:val="22"/>
                <w:szCs w:val="22"/>
              </w:rPr>
              <w:t>the Vendors</w:t>
            </w:r>
            <w:r w:rsidR="00824BDF" w:rsidRPr="00F6007A">
              <w:rPr>
                <w:sz w:val="22"/>
                <w:szCs w:val="22"/>
              </w:rPr>
              <w:t xml:space="preserve"> it contracts with. </w:t>
            </w:r>
          </w:p>
        </w:tc>
      </w:tr>
      <w:tr w:rsidR="009401EE" w:rsidRPr="00EE7350" w14:paraId="71F6BDE7" w14:textId="77777777" w:rsidTr="007B4AED">
        <w:trPr>
          <w:trHeight w:val="2051"/>
        </w:trPr>
        <w:tc>
          <w:tcPr>
            <w:tcW w:w="625" w:type="dxa"/>
            <w:shd w:val="clear" w:color="auto" w:fill="auto"/>
          </w:tcPr>
          <w:p w14:paraId="3C9D5B14" w14:textId="5E69301B" w:rsidR="009401EE" w:rsidRPr="00500985" w:rsidRDefault="00031B89" w:rsidP="00554666">
            <w:pPr>
              <w:jc w:val="center"/>
              <w:rPr>
                <w:color w:val="000000"/>
                <w:sz w:val="22"/>
                <w:szCs w:val="22"/>
              </w:rPr>
            </w:pPr>
            <w:r>
              <w:rPr>
                <w:color w:val="000000"/>
                <w:sz w:val="22"/>
                <w:szCs w:val="22"/>
              </w:rPr>
              <w:t>44</w:t>
            </w:r>
          </w:p>
        </w:tc>
        <w:tc>
          <w:tcPr>
            <w:tcW w:w="4770" w:type="dxa"/>
            <w:shd w:val="clear" w:color="auto" w:fill="auto"/>
          </w:tcPr>
          <w:p w14:paraId="7BBBDF69" w14:textId="18AE422E" w:rsidR="009401EE" w:rsidRPr="00F6007A" w:rsidRDefault="00712D38" w:rsidP="007B4AED">
            <w:pPr>
              <w:rPr>
                <w:sz w:val="22"/>
                <w:szCs w:val="22"/>
              </w:rPr>
            </w:pPr>
            <w:r w:rsidRPr="00F6007A">
              <w:rPr>
                <w:sz w:val="22"/>
                <w:szCs w:val="22"/>
              </w:rPr>
              <w:t xml:space="preserve">Should the pricing be submitted be project cost based, personnel based or both.  </w:t>
            </w:r>
            <w:proofErr w:type="gramStart"/>
            <w:r w:rsidRPr="00F6007A">
              <w:rPr>
                <w:sz w:val="22"/>
                <w:szCs w:val="22"/>
              </w:rPr>
              <w:t>E.g.</w:t>
            </w:r>
            <w:proofErr w:type="gramEnd"/>
            <w:r w:rsidRPr="00F6007A">
              <w:rPr>
                <w:sz w:val="22"/>
                <w:szCs w:val="22"/>
              </w:rPr>
              <w:t xml:space="preserve"> For ‘Survey Development’ we could provide the cost of a 300 participant survey all up that includes participant recruiting, incentives, survey coding programming, analysis and reporting as line items. Alternately we could provide an hourly rate for the roles involved </w:t>
            </w:r>
            <w:proofErr w:type="gramStart"/>
            <w:r w:rsidRPr="00F6007A">
              <w:rPr>
                <w:sz w:val="22"/>
                <w:szCs w:val="22"/>
              </w:rPr>
              <w:t>e.g.</w:t>
            </w:r>
            <w:proofErr w:type="gramEnd"/>
            <w:r w:rsidRPr="00F6007A">
              <w:rPr>
                <w:sz w:val="22"/>
                <w:szCs w:val="22"/>
              </w:rPr>
              <w:t xml:space="preserve"> UX Researcher Level 2 @ $x for x hours.</w:t>
            </w:r>
          </w:p>
        </w:tc>
        <w:tc>
          <w:tcPr>
            <w:tcW w:w="5580" w:type="dxa"/>
            <w:shd w:val="clear" w:color="auto" w:fill="auto"/>
          </w:tcPr>
          <w:p w14:paraId="7176B47B" w14:textId="0D627963" w:rsidR="009401EE" w:rsidRPr="00F6007A" w:rsidRDefault="0088307F" w:rsidP="00554666">
            <w:pPr>
              <w:rPr>
                <w:sz w:val="22"/>
                <w:szCs w:val="22"/>
              </w:rPr>
            </w:pPr>
            <w:r w:rsidRPr="00F6007A">
              <w:rPr>
                <w:sz w:val="22"/>
                <w:szCs w:val="22"/>
              </w:rPr>
              <w:t>Please provide an hourly rate for each experience level</w:t>
            </w:r>
            <w:r w:rsidR="00FF116A" w:rsidRPr="00F6007A">
              <w:rPr>
                <w:sz w:val="22"/>
                <w:szCs w:val="22"/>
              </w:rPr>
              <w:t xml:space="preserve">s requested in Appendix E </w:t>
            </w:r>
            <w:r w:rsidR="00FF116A" w:rsidRPr="00F6007A">
              <w:rPr>
                <w:i/>
                <w:iCs/>
                <w:sz w:val="22"/>
                <w:szCs w:val="22"/>
              </w:rPr>
              <w:t>Cost Model</w:t>
            </w:r>
            <w:r w:rsidR="00FC6C85" w:rsidRPr="00F6007A">
              <w:rPr>
                <w:i/>
                <w:iCs/>
                <w:sz w:val="22"/>
                <w:szCs w:val="22"/>
              </w:rPr>
              <w:t xml:space="preserve"> – </w:t>
            </w:r>
            <w:r w:rsidR="00FC6C85" w:rsidRPr="00F6007A">
              <w:rPr>
                <w:sz w:val="22"/>
                <w:szCs w:val="22"/>
              </w:rPr>
              <w:t xml:space="preserve">also see </w:t>
            </w:r>
            <w:r w:rsidR="007913D2" w:rsidRPr="00F6007A">
              <w:rPr>
                <w:sz w:val="22"/>
                <w:szCs w:val="22"/>
              </w:rPr>
              <w:t xml:space="preserve">Section </w:t>
            </w:r>
            <w:r w:rsidR="0003718D" w:rsidRPr="00F6007A">
              <w:rPr>
                <w:sz w:val="22"/>
                <w:szCs w:val="22"/>
              </w:rPr>
              <w:t xml:space="preserve">6.7 (MS400) </w:t>
            </w:r>
            <w:r w:rsidR="0003718D" w:rsidRPr="00F6007A">
              <w:rPr>
                <w:i/>
                <w:iCs/>
                <w:sz w:val="22"/>
                <w:szCs w:val="22"/>
              </w:rPr>
              <w:t>Cost Model</w:t>
            </w:r>
            <w:r w:rsidRPr="00F6007A">
              <w:rPr>
                <w:sz w:val="22"/>
                <w:szCs w:val="22"/>
              </w:rPr>
              <w:t>.</w:t>
            </w:r>
          </w:p>
        </w:tc>
      </w:tr>
      <w:tr w:rsidR="00712D38" w:rsidRPr="00EE7350" w14:paraId="00C02CEC" w14:textId="77777777" w:rsidTr="007B4AED">
        <w:trPr>
          <w:trHeight w:val="1790"/>
        </w:trPr>
        <w:tc>
          <w:tcPr>
            <w:tcW w:w="625" w:type="dxa"/>
            <w:shd w:val="clear" w:color="auto" w:fill="auto"/>
          </w:tcPr>
          <w:p w14:paraId="0F1EAA4B" w14:textId="0C92645E" w:rsidR="00712D38" w:rsidRPr="00500985" w:rsidRDefault="00031B89" w:rsidP="00554666">
            <w:pPr>
              <w:jc w:val="center"/>
              <w:rPr>
                <w:color w:val="000000"/>
                <w:sz w:val="22"/>
                <w:szCs w:val="22"/>
              </w:rPr>
            </w:pPr>
            <w:r>
              <w:rPr>
                <w:color w:val="000000"/>
                <w:sz w:val="22"/>
                <w:szCs w:val="22"/>
              </w:rPr>
              <w:t>45</w:t>
            </w:r>
          </w:p>
        </w:tc>
        <w:tc>
          <w:tcPr>
            <w:tcW w:w="4770" w:type="dxa"/>
            <w:shd w:val="clear" w:color="auto" w:fill="auto"/>
          </w:tcPr>
          <w:p w14:paraId="2677C60E" w14:textId="6CD3839B" w:rsidR="00712D38" w:rsidRPr="00F6007A" w:rsidRDefault="00596655" w:rsidP="00596655">
            <w:pPr>
              <w:rPr>
                <w:sz w:val="22"/>
                <w:szCs w:val="22"/>
              </w:rPr>
            </w:pPr>
            <w:r w:rsidRPr="00F6007A">
              <w:rPr>
                <w:sz w:val="22"/>
                <w:szCs w:val="22"/>
              </w:rPr>
              <w:t>Given that research scope varies widely by project (Number of participants interviewed, type analysis required, complexity of subject matter, length of interviews) our assumption is that any costs provided for a project has some room for adjustment based on these factors.  How would you prefer we outline these in the proposal.</w:t>
            </w:r>
          </w:p>
        </w:tc>
        <w:tc>
          <w:tcPr>
            <w:tcW w:w="5580" w:type="dxa"/>
            <w:shd w:val="clear" w:color="auto" w:fill="auto"/>
          </w:tcPr>
          <w:p w14:paraId="5BF5D383" w14:textId="1191F6DA" w:rsidR="00712D38" w:rsidRPr="00F6007A" w:rsidRDefault="00C013A4" w:rsidP="00554666">
            <w:pPr>
              <w:rPr>
                <w:sz w:val="22"/>
                <w:szCs w:val="22"/>
              </w:rPr>
            </w:pPr>
            <w:r w:rsidRPr="00F6007A">
              <w:rPr>
                <w:sz w:val="22"/>
                <w:szCs w:val="22"/>
              </w:rPr>
              <w:t>Please see answer to Question #44.</w:t>
            </w:r>
          </w:p>
        </w:tc>
      </w:tr>
      <w:tr w:rsidR="00712D38" w:rsidRPr="00EE7350" w14:paraId="0C0646AA" w14:textId="77777777" w:rsidTr="007B4AED">
        <w:trPr>
          <w:trHeight w:val="530"/>
        </w:trPr>
        <w:tc>
          <w:tcPr>
            <w:tcW w:w="625" w:type="dxa"/>
            <w:shd w:val="clear" w:color="auto" w:fill="auto"/>
          </w:tcPr>
          <w:p w14:paraId="01784061" w14:textId="7B9CFEC0" w:rsidR="00712D38" w:rsidRPr="00500985" w:rsidRDefault="00031B89" w:rsidP="00554666">
            <w:pPr>
              <w:jc w:val="center"/>
              <w:rPr>
                <w:color w:val="000000"/>
                <w:sz w:val="22"/>
                <w:szCs w:val="22"/>
              </w:rPr>
            </w:pPr>
            <w:r>
              <w:rPr>
                <w:color w:val="000000"/>
                <w:sz w:val="22"/>
                <w:szCs w:val="22"/>
              </w:rPr>
              <w:t>46</w:t>
            </w:r>
          </w:p>
        </w:tc>
        <w:tc>
          <w:tcPr>
            <w:tcW w:w="4770" w:type="dxa"/>
            <w:shd w:val="clear" w:color="auto" w:fill="auto"/>
          </w:tcPr>
          <w:p w14:paraId="7D4A7D03" w14:textId="5D2AAF1D" w:rsidR="00712D38" w:rsidRPr="00F6007A" w:rsidRDefault="00596655" w:rsidP="00596655">
            <w:pPr>
              <w:rPr>
                <w:sz w:val="22"/>
                <w:szCs w:val="22"/>
              </w:rPr>
            </w:pPr>
            <w:r w:rsidRPr="00F6007A">
              <w:rPr>
                <w:sz w:val="22"/>
                <w:szCs w:val="22"/>
              </w:rPr>
              <w:t>Is there any possibility of extending the submission deadline for responses to this RFQ?</w:t>
            </w:r>
          </w:p>
        </w:tc>
        <w:tc>
          <w:tcPr>
            <w:tcW w:w="5580" w:type="dxa"/>
            <w:shd w:val="clear" w:color="auto" w:fill="auto"/>
          </w:tcPr>
          <w:p w14:paraId="2DAAC9A3" w14:textId="7335DA7A" w:rsidR="00712D38" w:rsidRPr="00F6007A" w:rsidRDefault="00C013A4" w:rsidP="00554666">
            <w:pPr>
              <w:rPr>
                <w:sz w:val="22"/>
                <w:szCs w:val="22"/>
              </w:rPr>
            </w:pPr>
            <w:r w:rsidRPr="00F6007A">
              <w:rPr>
                <w:sz w:val="22"/>
                <w:szCs w:val="22"/>
              </w:rPr>
              <w:t xml:space="preserve">Due to the urgent need to contract for these services CTS cannot extend the schedule.  </w:t>
            </w:r>
          </w:p>
        </w:tc>
      </w:tr>
    </w:tbl>
    <w:p w14:paraId="4066F8FE" w14:textId="6018F0EA" w:rsidR="005675E5" w:rsidRDefault="005675E5" w:rsidP="007B4AED">
      <w:pPr>
        <w:overflowPunct/>
        <w:autoSpaceDE/>
        <w:autoSpaceDN/>
        <w:adjustRightInd/>
        <w:textAlignment w:val="auto"/>
        <w:rPr>
          <w:szCs w:val="24"/>
        </w:rPr>
      </w:pPr>
    </w:p>
    <w:sectPr w:rsidR="005675E5" w:rsidSect="00824066">
      <w:headerReference w:type="default" r:id="rId12"/>
      <w:footerReference w:type="default" r:id="rId13"/>
      <w:headerReference w:type="first" r:id="rId14"/>
      <w:pgSz w:w="12240" w:h="15840" w:code="1"/>
      <w:pgMar w:top="1152" w:right="1080" w:bottom="1440" w:left="1008" w:header="720" w:footer="64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8A437" w14:textId="77777777" w:rsidR="004E023F" w:rsidRDefault="004E023F" w:rsidP="0028737F">
      <w:r>
        <w:separator/>
      </w:r>
    </w:p>
  </w:endnote>
  <w:endnote w:type="continuationSeparator" w:id="0">
    <w:p w14:paraId="0ABB29BE" w14:textId="77777777" w:rsidR="004E023F" w:rsidRDefault="004E023F" w:rsidP="0028737F">
      <w:r>
        <w:continuationSeparator/>
      </w:r>
    </w:p>
  </w:endnote>
  <w:endnote w:type="continuationNotice" w:id="1">
    <w:p w14:paraId="44B8C57C" w14:textId="77777777" w:rsidR="004E023F" w:rsidRDefault="004E0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8329" w14:textId="77777777" w:rsidR="00FE0DBB" w:rsidRPr="00113A98" w:rsidRDefault="00FE0DBB" w:rsidP="009A1FE5">
    <w:pPr>
      <w:pStyle w:val="Footer"/>
      <w:tabs>
        <w:tab w:val="clear" w:pos="9360"/>
        <w:tab w:val="right" w:pos="10080"/>
      </w:tabs>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EFED" w14:textId="77777777" w:rsidR="004E023F" w:rsidRDefault="004E023F" w:rsidP="0028737F">
      <w:r>
        <w:separator/>
      </w:r>
    </w:p>
  </w:footnote>
  <w:footnote w:type="continuationSeparator" w:id="0">
    <w:p w14:paraId="4A29CB26" w14:textId="77777777" w:rsidR="004E023F" w:rsidRDefault="004E023F" w:rsidP="0028737F">
      <w:r>
        <w:continuationSeparator/>
      </w:r>
    </w:p>
  </w:footnote>
  <w:footnote w:type="continuationNotice" w:id="1">
    <w:p w14:paraId="3E9A91F0" w14:textId="77777777" w:rsidR="004E023F" w:rsidRDefault="004E02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BF75" w14:textId="77777777" w:rsidR="00BB63AC" w:rsidRDefault="00BB63AC" w:rsidP="008460FB">
    <w:pPr>
      <w:rPr>
        <w:rFonts w:asciiTheme="minorHAnsi" w:hAnsiTheme="minorHAnsi"/>
        <w:sz w:val="22"/>
        <w:szCs w:val="22"/>
      </w:rPr>
    </w:pPr>
  </w:p>
  <w:p w14:paraId="43E8B442" w14:textId="77777777" w:rsidR="00BB63AC" w:rsidRDefault="00BB63AC" w:rsidP="008460FB">
    <w:pPr>
      <w:rPr>
        <w:rFonts w:asciiTheme="minorHAnsi" w:hAnsiTheme="minorHAnsi"/>
        <w:sz w:val="22"/>
        <w:szCs w:val="22"/>
      </w:rPr>
    </w:pPr>
  </w:p>
  <w:p w14:paraId="51583020" w14:textId="77777777" w:rsidR="00BB63AC" w:rsidRDefault="00BB63AC" w:rsidP="008460FB">
    <w:pPr>
      <w:rPr>
        <w:rFonts w:asciiTheme="minorHAnsi" w:hAnsiTheme="minorHAnsi"/>
        <w:sz w:val="22"/>
        <w:szCs w:val="22"/>
      </w:rPr>
    </w:pPr>
  </w:p>
  <w:p w14:paraId="2B83B0CE" w14:textId="77777777" w:rsidR="00BB63AC" w:rsidRPr="008460FB" w:rsidRDefault="00BB63AC" w:rsidP="008460FB">
    <w:pPr>
      <w:rPr>
        <w:rFonts w:asciiTheme="minorHAnsi" w:hAnsi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D441" w14:textId="77777777" w:rsidR="00FD2E9C" w:rsidRDefault="004F168B" w:rsidP="004760C6">
    <w:pPr>
      <w:spacing w:line="480" w:lineRule="auto"/>
      <w:jc w:val="center"/>
      <w:rPr>
        <w:rFonts w:asciiTheme="minorHAnsi" w:hAnsiTheme="minorHAnsi" w:cstheme="minorHAnsi"/>
        <w:color w:val="008000"/>
        <w:sz w:val="18"/>
      </w:rPr>
    </w:pPr>
    <w:r w:rsidRPr="00F76549">
      <w:rPr>
        <w:rFonts w:ascii="Arial" w:hAnsi="Arial" w:cs="Arial"/>
        <w:noProof/>
        <w:color w:val="008000"/>
        <w:szCs w:val="24"/>
      </w:rPr>
      <mc:AlternateContent>
        <mc:Choice Requires="wps">
          <w:drawing>
            <wp:anchor distT="45720" distB="45720" distL="114300" distR="114300" simplePos="0" relativeHeight="251662336" behindDoc="0" locked="0" layoutInCell="1" allowOverlap="1" wp14:anchorId="1F41FD9B" wp14:editId="41AAEA6A">
              <wp:simplePos x="0" y="0"/>
              <wp:positionH relativeFrom="column">
                <wp:posOffset>4961890</wp:posOffset>
              </wp:positionH>
              <wp:positionV relativeFrom="paragraph">
                <wp:posOffset>-19685</wp:posOffset>
              </wp:positionV>
              <wp:extent cx="1795145" cy="1404620"/>
              <wp:effectExtent l="0" t="0" r="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404620"/>
                      </a:xfrm>
                      <a:prstGeom prst="rect">
                        <a:avLst/>
                      </a:prstGeom>
                      <a:solidFill>
                        <a:srgbClr val="FFFFFF"/>
                      </a:solidFill>
                      <a:ln w="9525">
                        <a:noFill/>
                        <a:miter lim="800000"/>
                        <a:headEnd/>
                        <a:tailEnd/>
                      </a:ln>
                    </wps:spPr>
                    <wps:txbx>
                      <w:txbxContent>
                        <w:p w14:paraId="3C86E293" w14:textId="53E11B71" w:rsidR="004F168B" w:rsidRPr="00F76549" w:rsidRDefault="007A10C5" w:rsidP="004F168B">
                          <w:pPr>
                            <w:jc w:val="center"/>
                            <w:rPr>
                              <w:rFonts w:ascii="Arial" w:hAnsi="Arial" w:cs="Arial"/>
                              <w:color w:val="008000"/>
                              <w:sz w:val="18"/>
                              <w:szCs w:val="18"/>
                            </w:rPr>
                          </w:pPr>
                          <w:r>
                            <w:rPr>
                              <w:rFonts w:ascii="Arial" w:hAnsi="Arial" w:cs="Arial"/>
                              <w:color w:val="008000"/>
                              <w:sz w:val="18"/>
                              <w:szCs w:val="18"/>
                            </w:rPr>
                            <w:t xml:space="preserve">WILLIAM </w:t>
                          </w:r>
                          <w:r w:rsidR="00E34058">
                            <w:rPr>
                              <w:rFonts w:ascii="Arial" w:hAnsi="Arial" w:cs="Arial"/>
                              <w:color w:val="008000"/>
                              <w:sz w:val="18"/>
                              <w:szCs w:val="18"/>
                            </w:rPr>
                            <w:t xml:space="preserve">S. </w:t>
                          </w:r>
                          <w:r>
                            <w:rPr>
                              <w:rFonts w:ascii="Arial" w:hAnsi="Arial" w:cs="Arial"/>
                              <w:color w:val="008000"/>
                              <w:sz w:val="18"/>
                              <w:szCs w:val="18"/>
                            </w:rPr>
                            <w:t>KEHOE</w:t>
                          </w:r>
                        </w:p>
                        <w:p w14:paraId="1DAEFA58" w14:textId="77777777" w:rsidR="00F844AA" w:rsidRDefault="004F168B" w:rsidP="004F168B">
                          <w:pPr>
                            <w:jc w:val="center"/>
                            <w:rPr>
                              <w:rFonts w:ascii="Arial" w:hAnsi="Arial" w:cs="Arial"/>
                              <w:color w:val="008000"/>
                              <w:sz w:val="18"/>
                              <w:szCs w:val="18"/>
                            </w:rPr>
                          </w:pPr>
                          <w:r w:rsidRPr="00F76549">
                            <w:rPr>
                              <w:rFonts w:ascii="Arial" w:hAnsi="Arial" w:cs="Arial"/>
                              <w:color w:val="008000"/>
                              <w:sz w:val="18"/>
                              <w:szCs w:val="18"/>
                            </w:rPr>
                            <w:t xml:space="preserve">Director &amp; </w:t>
                          </w:r>
                        </w:p>
                        <w:p w14:paraId="5CC6CCBF" w14:textId="77777777" w:rsidR="004F168B" w:rsidRPr="00F76549" w:rsidRDefault="004F168B" w:rsidP="004F168B">
                          <w:pPr>
                            <w:jc w:val="center"/>
                            <w:rPr>
                              <w:rFonts w:ascii="Arial" w:hAnsi="Arial" w:cs="Arial"/>
                              <w:color w:val="008000"/>
                              <w:sz w:val="18"/>
                              <w:szCs w:val="18"/>
                            </w:rPr>
                          </w:pPr>
                          <w:r w:rsidRPr="00F76549">
                            <w:rPr>
                              <w:rFonts w:ascii="Arial" w:hAnsi="Arial" w:cs="Arial"/>
                              <w:color w:val="008000"/>
                              <w:sz w:val="18"/>
                              <w:szCs w:val="18"/>
                            </w:rPr>
                            <w:t>State Chief Information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41FD9B" id="_x0000_t202" coordsize="21600,21600" o:spt="202" path="m,l,21600r21600,l21600,xe">
              <v:stroke joinstyle="miter"/>
              <v:path gradientshapeok="t" o:connecttype="rect"/>
            </v:shapetype>
            <v:shape id="Text Box 3" o:spid="_x0000_s1026" type="#_x0000_t202" style="position:absolute;left:0;text-align:left;margin-left:390.7pt;margin-top:-1.55pt;width:141.3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936DQIAAPcDAAAOAAAAZHJzL2Uyb0RvYy54bWysU9tu2zAMfR+wfxD0vtgOkrYx4hRdugwD&#10;ugvQ7QNkWY6FyaJGKbG7rx8lp2nQvQ3zg0Ca1CF5eLS+HXvDjgq9BlvxYpZzpqyERtt9xX983727&#10;4cwHYRthwKqKPynPbzdv36wHV6o5dGAahYxArC8HV/EuBFdmmZed6oWfgVOWgi1gLwK5uM8aFAOh&#10;9yab5/lVNgA2DkEq7+nv/RTkm4TftkqGr23rVWCm4tRbSCems45ntlmLco/CdVqe2hD/0EUvtKWi&#10;Z6h7EQQ7oP4LqtcSwUMbZhL6DNpWS5VmoGmK/NU0j51wKs1C5Hh3psn/P1j55fjoviEL43sYaYFp&#10;CO8eQP70zMK2E3av7hBh6JRoqHARKcsG58vT1Ui1L30EqYfP0NCSxSFAAhpb7CMrNCcjdFrA05l0&#10;NQYmY8nr1bJYLDmTFCsW+eJqntaSifL5ukMfPiroWTQqjrTVBC+ODz7EdkT5nBKreTC62WljkoP7&#10;emuQHQUpYJe+NMGrNGPZUPHVcr5MyBbi/SSOXgdSqNF9xW/y+E2aiXR8sE1KCUKbyaZOjD3xEymZ&#10;yAljPVJi5KmG5omYQpiUSC+HjA7wN2cDqbDi/tdBoOLMfLLE9qpYLKJsk7NYXhM1DC8j9WVEWElQ&#10;FQ+cTeY2JKknHtwdbWWnE18vnZx6JXUlGk8vIcr30k9ZL+918wcAAP//AwBQSwMEFAAGAAgAAAAh&#10;AFwBxh7gAAAACwEAAA8AAABkcnMvZG93bnJldi54bWxMj8FOwzAMhu9IvENkJG5bmjFGVZpOExMX&#10;DkgMJDhmjdtUNE6UZF15e7IT3Gz50+/vr7ezHdmEIQ6OJIhlAQypdXqgXsLH+/OiBBaTIq1GRyjh&#10;ByNsm+urWlXanekNp0PqWQ6hWCkJJiVfcR5bg1bFpfNI+da5YFXKa+i5Duqcw+3IV0Wx4VYNlD8Y&#10;5fHJYPt9OFkJn9YMeh9evzo9TvuXbnfv5+ClvL2Zd4/AEs7pD4aLflaHJjsd3Yl0ZKOEh1KsMyph&#10;cSeAXYBis87TUcJKlAJ4U/P/HZpfAAAA//8DAFBLAQItABQABgAIAAAAIQC2gziS/gAAAOEBAAAT&#10;AAAAAAAAAAAAAAAAAAAAAABbQ29udGVudF9UeXBlc10ueG1sUEsBAi0AFAAGAAgAAAAhADj9If/W&#10;AAAAlAEAAAsAAAAAAAAAAAAAAAAALwEAAF9yZWxzLy5yZWxzUEsBAi0AFAAGAAgAAAAhAEhP3foN&#10;AgAA9wMAAA4AAAAAAAAAAAAAAAAALgIAAGRycy9lMm9Eb2MueG1sUEsBAi0AFAAGAAgAAAAhAFwB&#10;xh7gAAAACwEAAA8AAAAAAAAAAAAAAAAAZwQAAGRycy9kb3ducmV2LnhtbFBLBQYAAAAABAAEAPMA&#10;AAB0BQAAAAA=&#10;" stroked="f">
              <v:textbox style="mso-fit-shape-to-text:t">
                <w:txbxContent>
                  <w:p w14:paraId="3C86E293" w14:textId="53E11B71" w:rsidR="004F168B" w:rsidRPr="00F76549" w:rsidRDefault="007A10C5" w:rsidP="004F168B">
                    <w:pPr>
                      <w:jc w:val="center"/>
                      <w:rPr>
                        <w:rFonts w:ascii="Arial" w:hAnsi="Arial" w:cs="Arial"/>
                        <w:color w:val="008000"/>
                        <w:sz w:val="18"/>
                        <w:szCs w:val="18"/>
                      </w:rPr>
                    </w:pPr>
                    <w:r>
                      <w:rPr>
                        <w:rFonts w:ascii="Arial" w:hAnsi="Arial" w:cs="Arial"/>
                        <w:color w:val="008000"/>
                        <w:sz w:val="18"/>
                        <w:szCs w:val="18"/>
                      </w:rPr>
                      <w:t xml:space="preserve">WILLIAM </w:t>
                    </w:r>
                    <w:r w:rsidR="00E34058">
                      <w:rPr>
                        <w:rFonts w:ascii="Arial" w:hAnsi="Arial" w:cs="Arial"/>
                        <w:color w:val="008000"/>
                        <w:sz w:val="18"/>
                        <w:szCs w:val="18"/>
                      </w:rPr>
                      <w:t xml:space="preserve">S. </w:t>
                    </w:r>
                    <w:r>
                      <w:rPr>
                        <w:rFonts w:ascii="Arial" w:hAnsi="Arial" w:cs="Arial"/>
                        <w:color w:val="008000"/>
                        <w:sz w:val="18"/>
                        <w:szCs w:val="18"/>
                      </w:rPr>
                      <w:t>KEHOE</w:t>
                    </w:r>
                  </w:p>
                  <w:p w14:paraId="1DAEFA58" w14:textId="77777777" w:rsidR="00F844AA" w:rsidRDefault="004F168B" w:rsidP="004F168B">
                    <w:pPr>
                      <w:jc w:val="center"/>
                      <w:rPr>
                        <w:rFonts w:ascii="Arial" w:hAnsi="Arial" w:cs="Arial"/>
                        <w:color w:val="008000"/>
                        <w:sz w:val="18"/>
                        <w:szCs w:val="18"/>
                      </w:rPr>
                    </w:pPr>
                    <w:r w:rsidRPr="00F76549">
                      <w:rPr>
                        <w:rFonts w:ascii="Arial" w:hAnsi="Arial" w:cs="Arial"/>
                        <w:color w:val="008000"/>
                        <w:sz w:val="18"/>
                        <w:szCs w:val="18"/>
                      </w:rPr>
                      <w:t xml:space="preserve">Director &amp; </w:t>
                    </w:r>
                  </w:p>
                  <w:p w14:paraId="5CC6CCBF" w14:textId="77777777" w:rsidR="004F168B" w:rsidRPr="00F76549" w:rsidRDefault="004F168B" w:rsidP="004F168B">
                    <w:pPr>
                      <w:jc w:val="center"/>
                      <w:rPr>
                        <w:rFonts w:ascii="Arial" w:hAnsi="Arial" w:cs="Arial"/>
                        <w:color w:val="008000"/>
                        <w:sz w:val="18"/>
                        <w:szCs w:val="18"/>
                      </w:rPr>
                    </w:pPr>
                    <w:r w:rsidRPr="00F76549">
                      <w:rPr>
                        <w:rFonts w:ascii="Arial" w:hAnsi="Arial" w:cs="Arial"/>
                        <w:color w:val="008000"/>
                        <w:sz w:val="18"/>
                        <w:szCs w:val="18"/>
                      </w:rPr>
                      <w:t>State Chief Information Officer</w:t>
                    </w:r>
                  </w:p>
                </w:txbxContent>
              </v:textbox>
              <w10:wrap type="square"/>
            </v:shape>
          </w:pict>
        </mc:Fallback>
      </mc:AlternateContent>
    </w:r>
    <w:r w:rsidR="0051696E">
      <w:rPr>
        <w:noProof/>
      </w:rPr>
      <mc:AlternateContent>
        <mc:Choice Requires="wps">
          <w:drawing>
            <wp:anchor distT="0" distB="0" distL="114300" distR="114300" simplePos="0" relativeHeight="251660288" behindDoc="0" locked="0" layoutInCell="1" allowOverlap="1" wp14:anchorId="54EFCCCF" wp14:editId="0E90F50C">
              <wp:simplePos x="0" y="0"/>
              <wp:positionH relativeFrom="margin">
                <wp:align>left</wp:align>
              </wp:positionH>
              <wp:positionV relativeFrom="paragraph">
                <wp:posOffset>6439</wp:posOffset>
              </wp:positionV>
              <wp:extent cx="1056068" cy="3477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68" cy="34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D160" w14:textId="77777777" w:rsidR="0051696E" w:rsidRPr="0051696E" w:rsidRDefault="0051696E" w:rsidP="0051696E">
                          <w:pPr>
                            <w:jc w:val="center"/>
                            <w:rPr>
                              <w:rFonts w:ascii="Arial" w:hAnsi="Arial" w:cs="Arial"/>
                              <w:color w:val="008000"/>
                              <w:sz w:val="18"/>
                              <w:szCs w:val="18"/>
                            </w:rPr>
                          </w:pPr>
                          <w:r w:rsidRPr="0051696E">
                            <w:rPr>
                              <w:rFonts w:ascii="Arial" w:hAnsi="Arial" w:cs="Arial"/>
                              <w:color w:val="008000"/>
                              <w:sz w:val="18"/>
                              <w:szCs w:val="18"/>
                            </w:rPr>
                            <w:t>JAY INSLEE</w:t>
                          </w:r>
                        </w:p>
                        <w:p w14:paraId="4A7B45E3" w14:textId="77777777" w:rsidR="0051696E" w:rsidRPr="0051696E" w:rsidRDefault="0051696E" w:rsidP="0051696E">
                          <w:pPr>
                            <w:jc w:val="center"/>
                            <w:rPr>
                              <w:rFonts w:ascii="Arial" w:hAnsi="Arial" w:cs="Arial"/>
                              <w:color w:val="008000"/>
                              <w:sz w:val="18"/>
                              <w:szCs w:val="18"/>
                            </w:rPr>
                          </w:pPr>
                          <w:r w:rsidRPr="0051696E">
                            <w:rPr>
                              <w:rFonts w:ascii="Arial" w:hAnsi="Arial" w:cs="Arial"/>
                              <w:color w:val="008000"/>
                              <w:sz w:val="18"/>
                              <w:szCs w:val="18"/>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FCCCF" id="_x0000_s1027" type="#_x0000_t202" style="position:absolute;left:0;text-align:left;margin-left:0;margin-top:.5pt;width:83.15pt;height:27.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K4gEAAKgDAAAOAAAAZHJzL2Uyb0RvYy54bWysU9Fu0zAUfUfiHyy/06Rd10LUdBqbhpDG&#10;QNr4AMexG4vE11y7TcrXc+1kXWFviBfL9nXOPefck83V0LXsoNAbsCWfz3LOlJVQG7sr+fenu3fv&#10;OfNB2Fq0YFXJj8rzq+3bN5veFWoBDbS1QkYg1he9K3kTgiuyzMtGdcLPwClLRQ3YiUBH3GU1ip7Q&#10;uzZb5Pkq6wFrhyCV93R7Oxb5NuFrrWT4qrVXgbUlJ24hrZjWKq7ZdiOKHQrXGDnREP/AohPGUtMT&#10;1K0Igu3RvILqjETwoMNMQpeB1kaqpIHUzPO/1Dw2wqmkhczx7mST/3+w8uHw6L4hC8NHGGiASYR3&#10;9yB/eGbhphF2p64RoW+UqKnxPFqW9c4X06fRal/4CFL1X6CmIYt9gAQ0aOyiK6STEToN4HgyXQ2B&#10;ydgyv1zlK4qJpNrFcr2+SFPJRPH8tUMfPinoWNyUHGmoCV0c7n2IbETx/CQ2s3Bn2jYNtrV/XNDD&#10;eJPYR8Ij9TBUAzP1JC2KqaA+khyEMS4Ub9o0gL846ykqJfc/9wIVZ+1nS5Z8mC+XMVvpsLxcL+iA&#10;55XqvCKsJKiSB87G7U0Y87h3aHYNdRqHYOGabNQmKXxhNdGnOCThU3Rj3s7P6dXLD7b9DQAA//8D&#10;AFBLAwQUAAYACAAAACEAIsyBadoAAAAFAQAADwAAAGRycy9kb3ducmV2LnhtbEyPT0/DMAzF70h8&#10;h8hI3FjCn1ajNJ0QiCuIAZN28xqvrWicqsnW8u3xTnCynp/13s/lava9OtIYu8AWrhcGFHEdXMeN&#10;hc+Pl6slqJiQHfaBycIPRVhV52clFi5M/E7HdWqUhHAs0EKb0lBoHeuWPMZFGIjF24fRYxI5NtqN&#10;OEm47/WNMbn22LE0tDjQU0v19/rgLXy97rebO/PWPPtsmMJsNPt7be3lxfz4ACrRnP6O4YQv6FAJ&#10;0y4c2EXVW5BHkmxlnMw8vwW1s5BlS9BVqf/TV78AAAD//wMAUEsBAi0AFAAGAAgAAAAhALaDOJL+&#10;AAAA4QEAABMAAAAAAAAAAAAAAAAAAAAAAFtDb250ZW50X1R5cGVzXS54bWxQSwECLQAUAAYACAAA&#10;ACEAOP0h/9YAAACUAQAACwAAAAAAAAAAAAAAAAAvAQAAX3JlbHMvLnJlbHNQSwECLQAUAAYACAAA&#10;ACEAfhacyuIBAACoAwAADgAAAAAAAAAAAAAAAAAuAgAAZHJzL2Uyb0RvYy54bWxQSwECLQAUAAYA&#10;CAAAACEAIsyBadoAAAAFAQAADwAAAAAAAAAAAAAAAAA8BAAAZHJzL2Rvd25yZXYueG1sUEsFBgAA&#10;AAAEAAQA8wAAAEMFAAAAAA==&#10;" filled="f" stroked="f">
              <v:textbox>
                <w:txbxContent>
                  <w:p w14:paraId="7366D160" w14:textId="77777777" w:rsidR="0051696E" w:rsidRPr="0051696E" w:rsidRDefault="0051696E" w:rsidP="0051696E">
                    <w:pPr>
                      <w:jc w:val="center"/>
                      <w:rPr>
                        <w:rFonts w:ascii="Arial" w:hAnsi="Arial" w:cs="Arial"/>
                        <w:color w:val="008000"/>
                        <w:sz w:val="18"/>
                        <w:szCs w:val="18"/>
                      </w:rPr>
                    </w:pPr>
                    <w:r w:rsidRPr="0051696E">
                      <w:rPr>
                        <w:rFonts w:ascii="Arial" w:hAnsi="Arial" w:cs="Arial"/>
                        <w:color w:val="008000"/>
                        <w:sz w:val="18"/>
                        <w:szCs w:val="18"/>
                      </w:rPr>
                      <w:t>JAY INSLEE</w:t>
                    </w:r>
                  </w:p>
                  <w:p w14:paraId="4A7B45E3" w14:textId="77777777" w:rsidR="0051696E" w:rsidRPr="0051696E" w:rsidRDefault="0051696E" w:rsidP="0051696E">
                    <w:pPr>
                      <w:jc w:val="center"/>
                      <w:rPr>
                        <w:rFonts w:ascii="Arial" w:hAnsi="Arial" w:cs="Arial"/>
                        <w:color w:val="008000"/>
                        <w:sz w:val="18"/>
                        <w:szCs w:val="18"/>
                      </w:rPr>
                    </w:pPr>
                    <w:r w:rsidRPr="0051696E">
                      <w:rPr>
                        <w:rFonts w:ascii="Arial" w:hAnsi="Arial" w:cs="Arial"/>
                        <w:color w:val="008000"/>
                        <w:sz w:val="18"/>
                        <w:szCs w:val="18"/>
                      </w:rPr>
                      <w:t>Governor</w:t>
                    </w:r>
                  </w:p>
                </w:txbxContent>
              </v:textbox>
              <w10:wrap anchorx="margin"/>
            </v:shape>
          </w:pict>
        </mc:Fallback>
      </mc:AlternateContent>
    </w:r>
    <w:r w:rsidR="00FD2E9C">
      <w:rPr>
        <w:noProof/>
      </w:rPr>
      <w:drawing>
        <wp:anchor distT="0" distB="0" distL="114300" distR="114300" simplePos="0" relativeHeight="251658240" behindDoc="0" locked="0" layoutInCell="1" allowOverlap="1" wp14:anchorId="6A158AA6" wp14:editId="5774F279">
          <wp:simplePos x="0" y="0"/>
          <wp:positionH relativeFrom="page">
            <wp:align>center</wp:align>
          </wp:positionH>
          <wp:positionV relativeFrom="paragraph">
            <wp:posOffset>-167640</wp:posOffset>
          </wp:positionV>
          <wp:extent cx="66675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37E87" w14:textId="77777777" w:rsidR="00FD2E9C" w:rsidRDefault="00FD2E9C" w:rsidP="004760C6">
    <w:pPr>
      <w:spacing w:line="480" w:lineRule="auto"/>
      <w:jc w:val="center"/>
      <w:rPr>
        <w:rFonts w:asciiTheme="minorHAnsi" w:hAnsiTheme="minorHAnsi" w:cstheme="minorHAnsi"/>
        <w:color w:val="008000"/>
        <w:sz w:val="18"/>
      </w:rPr>
    </w:pPr>
  </w:p>
  <w:p w14:paraId="1C49F4BC" w14:textId="77777777" w:rsidR="004760C6" w:rsidRPr="0051696E" w:rsidRDefault="004760C6" w:rsidP="00FD2E9C">
    <w:pPr>
      <w:spacing w:after="120"/>
      <w:jc w:val="center"/>
      <w:rPr>
        <w:rFonts w:ascii="Arial" w:hAnsi="Arial" w:cs="Arial"/>
        <w:color w:val="008000"/>
        <w:sz w:val="18"/>
      </w:rPr>
    </w:pPr>
    <w:r w:rsidRPr="0051696E">
      <w:rPr>
        <w:rFonts w:ascii="Arial" w:hAnsi="Arial" w:cs="Arial"/>
        <w:color w:val="008000"/>
        <w:sz w:val="18"/>
      </w:rPr>
      <w:t>STATE OF WASHINGTON</w:t>
    </w:r>
  </w:p>
  <w:p w14:paraId="5C3E9528" w14:textId="77777777" w:rsidR="004760C6" w:rsidRDefault="004760C6" w:rsidP="00FD2E9C">
    <w:pPr>
      <w:spacing w:after="120"/>
      <w:jc w:val="center"/>
      <w:rPr>
        <w:rFonts w:ascii="Arial" w:hAnsi="Arial" w:cs="Arial"/>
        <w:color w:val="008000"/>
        <w:szCs w:val="24"/>
      </w:rPr>
    </w:pPr>
    <w:r w:rsidRPr="0051696E">
      <w:rPr>
        <w:rFonts w:ascii="Arial" w:hAnsi="Arial" w:cs="Arial"/>
        <w:color w:val="008000"/>
        <w:szCs w:val="24"/>
      </w:rPr>
      <w:t>WASHINGTON TECHNOLOGY SOLUTIONS</w:t>
    </w:r>
  </w:p>
  <w:p w14:paraId="67ECF699" w14:textId="77777777" w:rsidR="00F844AA" w:rsidRPr="00F844AA" w:rsidRDefault="00F844AA" w:rsidP="00F844AA">
    <w:pPr>
      <w:spacing w:after="40" w:line="276" w:lineRule="auto"/>
      <w:jc w:val="center"/>
      <w:rPr>
        <w:rFonts w:ascii="Arial" w:hAnsi="Arial" w:cs="Arial"/>
        <w:i/>
        <w:color w:val="008000"/>
        <w:sz w:val="20"/>
        <w:szCs w:val="24"/>
      </w:rPr>
    </w:pPr>
    <w:r>
      <w:rPr>
        <w:rFonts w:ascii="Arial" w:hAnsi="Arial" w:cs="Arial"/>
        <w:i/>
        <w:color w:val="008000"/>
        <w:sz w:val="20"/>
        <w:szCs w:val="24"/>
      </w:rPr>
      <w:t>Washington’s C</w:t>
    </w:r>
    <w:r w:rsidRPr="00DE2CED">
      <w:rPr>
        <w:rFonts w:ascii="Arial" w:hAnsi="Arial" w:cs="Arial"/>
        <w:i/>
        <w:color w:val="008000"/>
        <w:sz w:val="20"/>
        <w:szCs w:val="24"/>
      </w:rPr>
      <w:t xml:space="preserve">onsolidated </w:t>
    </w:r>
    <w:r>
      <w:rPr>
        <w:rFonts w:ascii="Arial" w:hAnsi="Arial" w:cs="Arial"/>
        <w:i/>
        <w:color w:val="008000"/>
        <w:sz w:val="20"/>
        <w:szCs w:val="24"/>
      </w:rPr>
      <w:t>Technology Services A</w:t>
    </w:r>
    <w:r w:rsidRPr="00DE2CED">
      <w:rPr>
        <w:rFonts w:ascii="Arial" w:hAnsi="Arial" w:cs="Arial"/>
        <w:i/>
        <w:color w:val="008000"/>
        <w:sz w:val="20"/>
        <w:szCs w:val="24"/>
      </w:rPr>
      <w:t>gency</w:t>
    </w:r>
  </w:p>
  <w:p w14:paraId="08BD27F9" w14:textId="77777777" w:rsidR="004760C6" w:rsidRPr="0051696E" w:rsidRDefault="004760C6" w:rsidP="00FD2E9C">
    <w:pPr>
      <w:spacing w:after="120"/>
      <w:jc w:val="center"/>
      <w:rPr>
        <w:rFonts w:ascii="Arial" w:hAnsi="Arial" w:cs="Arial"/>
        <w:color w:val="008000"/>
        <w:sz w:val="20"/>
        <w:szCs w:val="24"/>
      </w:rPr>
    </w:pPr>
    <w:r w:rsidRPr="0051696E">
      <w:rPr>
        <w:rFonts w:ascii="Arial" w:hAnsi="Arial" w:cs="Arial"/>
        <w:color w:val="008000"/>
        <w:sz w:val="20"/>
        <w:szCs w:val="24"/>
      </w:rPr>
      <w:t xml:space="preserve">1500 Jefferson Street SE ▪ Olympia, Washington 98504-1501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B5E"/>
    <w:multiLevelType w:val="hybridMultilevel"/>
    <w:tmpl w:val="37C85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14917"/>
    <w:multiLevelType w:val="hybridMultilevel"/>
    <w:tmpl w:val="AEDC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24293"/>
    <w:multiLevelType w:val="hybridMultilevel"/>
    <w:tmpl w:val="6A6E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29CC"/>
    <w:multiLevelType w:val="hybridMultilevel"/>
    <w:tmpl w:val="DCC63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2C2C1D"/>
    <w:multiLevelType w:val="multilevel"/>
    <w:tmpl w:val="10025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DB3A99"/>
    <w:multiLevelType w:val="hybridMultilevel"/>
    <w:tmpl w:val="7D5EF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1D1F25"/>
    <w:multiLevelType w:val="hybridMultilevel"/>
    <w:tmpl w:val="30F458F0"/>
    <w:lvl w:ilvl="0" w:tplc="04090001">
      <w:start w:val="1"/>
      <w:numFmt w:val="bullet"/>
      <w:lvlText w:val=""/>
      <w:lvlJc w:val="left"/>
      <w:pPr>
        <w:ind w:left="450" w:hanging="360"/>
      </w:pPr>
      <w:rPr>
        <w:rFonts w:ascii="Symbol" w:hAnsi="Symbol" w:hint="default"/>
        <w:sz w:val="24"/>
        <w:szCs w:val="24"/>
      </w:r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16403F4B"/>
    <w:multiLevelType w:val="hybridMultilevel"/>
    <w:tmpl w:val="AE00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41015"/>
    <w:multiLevelType w:val="hybridMultilevel"/>
    <w:tmpl w:val="595EE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9C45F5"/>
    <w:multiLevelType w:val="multilevel"/>
    <w:tmpl w:val="05701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AC02A99"/>
    <w:multiLevelType w:val="hybridMultilevel"/>
    <w:tmpl w:val="58D43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B3717"/>
    <w:multiLevelType w:val="hybridMultilevel"/>
    <w:tmpl w:val="64A20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AA07B98"/>
    <w:multiLevelType w:val="hybridMultilevel"/>
    <w:tmpl w:val="B01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82C9F"/>
    <w:multiLevelType w:val="hybridMultilevel"/>
    <w:tmpl w:val="2FF4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15A690D"/>
    <w:multiLevelType w:val="hybridMultilevel"/>
    <w:tmpl w:val="D6006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1604651"/>
    <w:multiLevelType w:val="hybridMultilevel"/>
    <w:tmpl w:val="A5D0B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FD42DB"/>
    <w:multiLevelType w:val="hybridMultilevel"/>
    <w:tmpl w:val="F94A5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D36795"/>
    <w:multiLevelType w:val="hybridMultilevel"/>
    <w:tmpl w:val="64A20B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9E94427"/>
    <w:multiLevelType w:val="hybridMultilevel"/>
    <w:tmpl w:val="71682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0E436D"/>
    <w:multiLevelType w:val="hybridMultilevel"/>
    <w:tmpl w:val="397A7F84"/>
    <w:lvl w:ilvl="0" w:tplc="3774F0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C46318"/>
    <w:multiLevelType w:val="hybridMultilevel"/>
    <w:tmpl w:val="6A6E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194252"/>
    <w:multiLevelType w:val="hybridMultilevel"/>
    <w:tmpl w:val="041E3CE8"/>
    <w:lvl w:ilvl="0" w:tplc="12D837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7718140">
    <w:abstractNumId w:val="14"/>
  </w:num>
  <w:num w:numId="2" w16cid:durableId="228538131">
    <w:abstractNumId w:val="1"/>
  </w:num>
  <w:num w:numId="3" w16cid:durableId="556474506">
    <w:abstractNumId w:val="16"/>
  </w:num>
  <w:num w:numId="4" w16cid:durableId="1049496356">
    <w:abstractNumId w:val="7"/>
  </w:num>
  <w:num w:numId="5" w16cid:durableId="1967154031">
    <w:abstractNumId w:val="12"/>
  </w:num>
  <w:num w:numId="6" w16cid:durableId="1188593191">
    <w:abstractNumId w:val="2"/>
  </w:num>
  <w:num w:numId="7" w16cid:durableId="1302879546">
    <w:abstractNumId w:val="13"/>
  </w:num>
  <w:num w:numId="8" w16cid:durableId="1143037266">
    <w:abstractNumId w:val="3"/>
  </w:num>
  <w:num w:numId="9" w16cid:durableId="1636793312">
    <w:abstractNumId w:val="20"/>
  </w:num>
  <w:num w:numId="10" w16cid:durableId="1853062719">
    <w:abstractNumId w:val="10"/>
  </w:num>
  <w:num w:numId="11" w16cid:durableId="575019688">
    <w:abstractNumId w:val="18"/>
  </w:num>
  <w:num w:numId="12" w16cid:durableId="1672682766">
    <w:abstractNumId w:val="19"/>
  </w:num>
  <w:num w:numId="13" w16cid:durableId="145518642">
    <w:abstractNumId w:val="0"/>
  </w:num>
  <w:num w:numId="14" w16cid:durableId="1288389919">
    <w:abstractNumId w:val="6"/>
  </w:num>
  <w:num w:numId="15" w16cid:durableId="599022872">
    <w:abstractNumId w:val="15"/>
  </w:num>
  <w:num w:numId="16" w16cid:durableId="204946977">
    <w:abstractNumId w:val="21"/>
  </w:num>
  <w:num w:numId="17" w16cid:durableId="13889200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80645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12889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65448088">
    <w:abstractNumId w:val="17"/>
  </w:num>
  <w:num w:numId="21" w16cid:durableId="3603234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10752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E2"/>
    <w:rsid w:val="000004B3"/>
    <w:rsid w:val="00011774"/>
    <w:rsid w:val="000265B4"/>
    <w:rsid w:val="00031B89"/>
    <w:rsid w:val="000348D4"/>
    <w:rsid w:val="0003718D"/>
    <w:rsid w:val="00053F08"/>
    <w:rsid w:val="00056EC2"/>
    <w:rsid w:val="00065DFB"/>
    <w:rsid w:val="0007616E"/>
    <w:rsid w:val="00082B52"/>
    <w:rsid w:val="00087093"/>
    <w:rsid w:val="0009242F"/>
    <w:rsid w:val="000A3B99"/>
    <w:rsid w:val="000B3E87"/>
    <w:rsid w:val="000B427A"/>
    <w:rsid w:val="000B7464"/>
    <w:rsid w:val="000C0B37"/>
    <w:rsid w:val="000C2FE2"/>
    <w:rsid w:val="000C635B"/>
    <w:rsid w:val="000D643B"/>
    <w:rsid w:val="000E6A93"/>
    <w:rsid w:val="00113A98"/>
    <w:rsid w:val="00113CB7"/>
    <w:rsid w:val="00133973"/>
    <w:rsid w:val="00167825"/>
    <w:rsid w:val="0017054B"/>
    <w:rsid w:val="00175591"/>
    <w:rsid w:val="001757EE"/>
    <w:rsid w:val="00177ACA"/>
    <w:rsid w:val="00182D06"/>
    <w:rsid w:val="00187BE2"/>
    <w:rsid w:val="00193163"/>
    <w:rsid w:val="001A47DE"/>
    <w:rsid w:val="001B76C7"/>
    <w:rsid w:val="001C0FCC"/>
    <w:rsid w:val="001D2313"/>
    <w:rsid w:val="001E184A"/>
    <w:rsid w:val="00200270"/>
    <w:rsid w:val="002041C6"/>
    <w:rsid w:val="00222AC7"/>
    <w:rsid w:val="00230ABA"/>
    <w:rsid w:val="002332CB"/>
    <w:rsid w:val="00234F9B"/>
    <w:rsid w:val="00242068"/>
    <w:rsid w:val="0027000B"/>
    <w:rsid w:val="002715E5"/>
    <w:rsid w:val="0028737F"/>
    <w:rsid w:val="002A6576"/>
    <w:rsid w:val="002C79C5"/>
    <w:rsid w:val="002D33AA"/>
    <w:rsid w:val="002D3527"/>
    <w:rsid w:val="002E3D7E"/>
    <w:rsid w:val="002E4AD3"/>
    <w:rsid w:val="002F239F"/>
    <w:rsid w:val="00300D00"/>
    <w:rsid w:val="00311524"/>
    <w:rsid w:val="00312D8F"/>
    <w:rsid w:val="00315461"/>
    <w:rsid w:val="00315E64"/>
    <w:rsid w:val="00320026"/>
    <w:rsid w:val="0032156A"/>
    <w:rsid w:val="003255DA"/>
    <w:rsid w:val="003257D7"/>
    <w:rsid w:val="003349B2"/>
    <w:rsid w:val="003416CF"/>
    <w:rsid w:val="00345E30"/>
    <w:rsid w:val="003535CB"/>
    <w:rsid w:val="00360919"/>
    <w:rsid w:val="00364171"/>
    <w:rsid w:val="00384851"/>
    <w:rsid w:val="003A0F9B"/>
    <w:rsid w:val="003A121D"/>
    <w:rsid w:val="003A1521"/>
    <w:rsid w:val="003A3299"/>
    <w:rsid w:val="003C3570"/>
    <w:rsid w:val="003D4E97"/>
    <w:rsid w:val="003F63A8"/>
    <w:rsid w:val="00411EC3"/>
    <w:rsid w:val="00412865"/>
    <w:rsid w:val="0042055B"/>
    <w:rsid w:val="004240B2"/>
    <w:rsid w:val="00424BBA"/>
    <w:rsid w:val="00431868"/>
    <w:rsid w:val="00441E7D"/>
    <w:rsid w:val="00444061"/>
    <w:rsid w:val="00445815"/>
    <w:rsid w:val="0044630A"/>
    <w:rsid w:val="004760C6"/>
    <w:rsid w:val="004835C3"/>
    <w:rsid w:val="00490246"/>
    <w:rsid w:val="004920B2"/>
    <w:rsid w:val="004B1B14"/>
    <w:rsid w:val="004B5DA4"/>
    <w:rsid w:val="004C6DA3"/>
    <w:rsid w:val="004D798E"/>
    <w:rsid w:val="004E023F"/>
    <w:rsid w:val="004E28D1"/>
    <w:rsid w:val="004E79B4"/>
    <w:rsid w:val="004F168B"/>
    <w:rsid w:val="004F4E09"/>
    <w:rsid w:val="004F71A0"/>
    <w:rsid w:val="00500985"/>
    <w:rsid w:val="0050437C"/>
    <w:rsid w:val="005055F0"/>
    <w:rsid w:val="00515626"/>
    <w:rsid w:val="0051696E"/>
    <w:rsid w:val="00520022"/>
    <w:rsid w:val="00525B92"/>
    <w:rsid w:val="005265C2"/>
    <w:rsid w:val="0052759E"/>
    <w:rsid w:val="005316E6"/>
    <w:rsid w:val="005507B2"/>
    <w:rsid w:val="00553A84"/>
    <w:rsid w:val="00566974"/>
    <w:rsid w:val="005675E5"/>
    <w:rsid w:val="00567875"/>
    <w:rsid w:val="00567EBD"/>
    <w:rsid w:val="0057621B"/>
    <w:rsid w:val="00576294"/>
    <w:rsid w:val="00580F84"/>
    <w:rsid w:val="0058271B"/>
    <w:rsid w:val="00591EC9"/>
    <w:rsid w:val="0059523B"/>
    <w:rsid w:val="00596655"/>
    <w:rsid w:val="005A50BC"/>
    <w:rsid w:val="005A6B00"/>
    <w:rsid w:val="005D295F"/>
    <w:rsid w:val="005D4D5E"/>
    <w:rsid w:val="005E0BAA"/>
    <w:rsid w:val="005F3029"/>
    <w:rsid w:val="005F34D1"/>
    <w:rsid w:val="005F3FD0"/>
    <w:rsid w:val="00606293"/>
    <w:rsid w:val="00623D3A"/>
    <w:rsid w:val="006245BF"/>
    <w:rsid w:val="00633312"/>
    <w:rsid w:val="006410F6"/>
    <w:rsid w:val="00644C68"/>
    <w:rsid w:val="00652A6E"/>
    <w:rsid w:val="0065456D"/>
    <w:rsid w:val="00674503"/>
    <w:rsid w:val="00685C97"/>
    <w:rsid w:val="00691305"/>
    <w:rsid w:val="0069148E"/>
    <w:rsid w:val="00693871"/>
    <w:rsid w:val="006A5C9B"/>
    <w:rsid w:val="006D0085"/>
    <w:rsid w:val="006D7549"/>
    <w:rsid w:val="006E7A24"/>
    <w:rsid w:val="006E7BCF"/>
    <w:rsid w:val="00710960"/>
    <w:rsid w:val="00712D38"/>
    <w:rsid w:val="00722E0A"/>
    <w:rsid w:val="0072713F"/>
    <w:rsid w:val="00733D11"/>
    <w:rsid w:val="0074491D"/>
    <w:rsid w:val="007508F6"/>
    <w:rsid w:val="0076116C"/>
    <w:rsid w:val="007677C4"/>
    <w:rsid w:val="0078110D"/>
    <w:rsid w:val="00783B5D"/>
    <w:rsid w:val="007913D2"/>
    <w:rsid w:val="0079259C"/>
    <w:rsid w:val="00793AC4"/>
    <w:rsid w:val="007A10C5"/>
    <w:rsid w:val="007A232E"/>
    <w:rsid w:val="007B2085"/>
    <w:rsid w:val="007B496D"/>
    <w:rsid w:val="007B4AED"/>
    <w:rsid w:val="007B560B"/>
    <w:rsid w:val="007C2CEA"/>
    <w:rsid w:val="007D30B1"/>
    <w:rsid w:val="007E4D79"/>
    <w:rsid w:val="008012E5"/>
    <w:rsid w:val="008114BF"/>
    <w:rsid w:val="008122D9"/>
    <w:rsid w:val="00824066"/>
    <w:rsid w:val="00824BDF"/>
    <w:rsid w:val="00832895"/>
    <w:rsid w:val="00832C6B"/>
    <w:rsid w:val="00835C83"/>
    <w:rsid w:val="00842E83"/>
    <w:rsid w:val="008460FB"/>
    <w:rsid w:val="00855F64"/>
    <w:rsid w:val="00863D33"/>
    <w:rsid w:val="00863DC0"/>
    <w:rsid w:val="00873B5D"/>
    <w:rsid w:val="00880627"/>
    <w:rsid w:val="0088307F"/>
    <w:rsid w:val="00885B9B"/>
    <w:rsid w:val="00885BAE"/>
    <w:rsid w:val="008954D7"/>
    <w:rsid w:val="008972BC"/>
    <w:rsid w:val="008A22D1"/>
    <w:rsid w:val="008A39E3"/>
    <w:rsid w:val="008B3896"/>
    <w:rsid w:val="008B3FEE"/>
    <w:rsid w:val="008B48A6"/>
    <w:rsid w:val="008C55D5"/>
    <w:rsid w:val="008C7EED"/>
    <w:rsid w:val="008D0FB4"/>
    <w:rsid w:val="00900D28"/>
    <w:rsid w:val="00931064"/>
    <w:rsid w:val="00935B05"/>
    <w:rsid w:val="009401EE"/>
    <w:rsid w:val="009413B6"/>
    <w:rsid w:val="009965C6"/>
    <w:rsid w:val="00996797"/>
    <w:rsid w:val="009A1FE5"/>
    <w:rsid w:val="009A70B5"/>
    <w:rsid w:val="009B3FB9"/>
    <w:rsid w:val="009B44CA"/>
    <w:rsid w:val="009C58D4"/>
    <w:rsid w:val="009D0229"/>
    <w:rsid w:val="009D24D0"/>
    <w:rsid w:val="009E2661"/>
    <w:rsid w:val="009F1F56"/>
    <w:rsid w:val="00A03C84"/>
    <w:rsid w:val="00A04BD8"/>
    <w:rsid w:val="00A123DA"/>
    <w:rsid w:val="00A12A9D"/>
    <w:rsid w:val="00A12FC1"/>
    <w:rsid w:val="00A1625C"/>
    <w:rsid w:val="00A37FC3"/>
    <w:rsid w:val="00A4465B"/>
    <w:rsid w:val="00A45F49"/>
    <w:rsid w:val="00A46889"/>
    <w:rsid w:val="00A51295"/>
    <w:rsid w:val="00A52123"/>
    <w:rsid w:val="00A55FC3"/>
    <w:rsid w:val="00A61F60"/>
    <w:rsid w:val="00A62F53"/>
    <w:rsid w:val="00A66290"/>
    <w:rsid w:val="00A91CD5"/>
    <w:rsid w:val="00A91FE9"/>
    <w:rsid w:val="00A93CDE"/>
    <w:rsid w:val="00A95BE7"/>
    <w:rsid w:val="00A978E5"/>
    <w:rsid w:val="00AB0EE2"/>
    <w:rsid w:val="00AB5BAF"/>
    <w:rsid w:val="00AC1847"/>
    <w:rsid w:val="00AD1CAA"/>
    <w:rsid w:val="00B0032A"/>
    <w:rsid w:val="00B02DC6"/>
    <w:rsid w:val="00B106F1"/>
    <w:rsid w:val="00B2002F"/>
    <w:rsid w:val="00B2549D"/>
    <w:rsid w:val="00B27C70"/>
    <w:rsid w:val="00B31C20"/>
    <w:rsid w:val="00B42CFB"/>
    <w:rsid w:val="00B73209"/>
    <w:rsid w:val="00B8410C"/>
    <w:rsid w:val="00B86348"/>
    <w:rsid w:val="00B86524"/>
    <w:rsid w:val="00B96A88"/>
    <w:rsid w:val="00BA2EAC"/>
    <w:rsid w:val="00BA5666"/>
    <w:rsid w:val="00BB63AC"/>
    <w:rsid w:val="00BC06A8"/>
    <w:rsid w:val="00BC28B5"/>
    <w:rsid w:val="00BC46BD"/>
    <w:rsid w:val="00BC4C22"/>
    <w:rsid w:val="00BD7913"/>
    <w:rsid w:val="00BF33DC"/>
    <w:rsid w:val="00C013A4"/>
    <w:rsid w:val="00C24E16"/>
    <w:rsid w:val="00C420CF"/>
    <w:rsid w:val="00C52F9A"/>
    <w:rsid w:val="00C6355B"/>
    <w:rsid w:val="00CA233D"/>
    <w:rsid w:val="00CA70C5"/>
    <w:rsid w:val="00CB1256"/>
    <w:rsid w:val="00CB7F5A"/>
    <w:rsid w:val="00CC6765"/>
    <w:rsid w:val="00CC7D49"/>
    <w:rsid w:val="00CD3BED"/>
    <w:rsid w:val="00CD612C"/>
    <w:rsid w:val="00CE20C9"/>
    <w:rsid w:val="00CE5ED1"/>
    <w:rsid w:val="00D157F9"/>
    <w:rsid w:val="00D175AD"/>
    <w:rsid w:val="00D20E2E"/>
    <w:rsid w:val="00D23DF9"/>
    <w:rsid w:val="00D27438"/>
    <w:rsid w:val="00D45F61"/>
    <w:rsid w:val="00D52FAA"/>
    <w:rsid w:val="00D62FDB"/>
    <w:rsid w:val="00D6358E"/>
    <w:rsid w:val="00D97452"/>
    <w:rsid w:val="00DA5BB4"/>
    <w:rsid w:val="00DC550F"/>
    <w:rsid w:val="00DE048B"/>
    <w:rsid w:val="00DE0CF7"/>
    <w:rsid w:val="00DE0D89"/>
    <w:rsid w:val="00DE6749"/>
    <w:rsid w:val="00DF6F8E"/>
    <w:rsid w:val="00E00891"/>
    <w:rsid w:val="00E02754"/>
    <w:rsid w:val="00E02D3D"/>
    <w:rsid w:val="00E03F1D"/>
    <w:rsid w:val="00E06EE8"/>
    <w:rsid w:val="00E10E1D"/>
    <w:rsid w:val="00E23498"/>
    <w:rsid w:val="00E32EB4"/>
    <w:rsid w:val="00E33DF7"/>
    <w:rsid w:val="00E34058"/>
    <w:rsid w:val="00E373E6"/>
    <w:rsid w:val="00E40747"/>
    <w:rsid w:val="00E47752"/>
    <w:rsid w:val="00E70BD7"/>
    <w:rsid w:val="00E72424"/>
    <w:rsid w:val="00E80CE6"/>
    <w:rsid w:val="00E85BB1"/>
    <w:rsid w:val="00E935EF"/>
    <w:rsid w:val="00EA2DDF"/>
    <w:rsid w:val="00EA67CF"/>
    <w:rsid w:val="00EB048F"/>
    <w:rsid w:val="00EB2DF3"/>
    <w:rsid w:val="00EC1A0D"/>
    <w:rsid w:val="00EC21D2"/>
    <w:rsid w:val="00EF0E68"/>
    <w:rsid w:val="00EF59F0"/>
    <w:rsid w:val="00F03561"/>
    <w:rsid w:val="00F04D57"/>
    <w:rsid w:val="00F060A1"/>
    <w:rsid w:val="00F075BD"/>
    <w:rsid w:val="00F1439B"/>
    <w:rsid w:val="00F3239C"/>
    <w:rsid w:val="00F40057"/>
    <w:rsid w:val="00F41702"/>
    <w:rsid w:val="00F4393A"/>
    <w:rsid w:val="00F476F8"/>
    <w:rsid w:val="00F6007A"/>
    <w:rsid w:val="00F67D5B"/>
    <w:rsid w:val="00F67F3F"/>
    <w:rsid w:val="00F74EA3"/>
    <w:rsid w:val="00F80786"/>
    <w:rsid w:val="00F83D30"/>
    <w:rsid w:val="00F844AA"/>
    <w:rsid w:val="00F85869"/>
    <w:rsid w:val="00F85A73"/>
    <w:rsid w:val="00F87BEF"/>
    <w:rsid w:val="00F904CB"/>
    <w:rsid w:val="00F942BC"/>
    <w:rsid w:val="00F951FD"/>
    <w:rsid w:val="00F95F8D"/>
    <w:rsid w:val="00F960B9"/>
    <w:rsid w:val="00FA3117"/>
    <w:rsid w:val="00FA60B9"/>
    <w:rsid w:val="00FB2A0A"/>
    <w:rsid w:val="00FB3EDD"/>
    <w:rsid w:val="00FB6D30"/>
    <w:rsid w:val="00FC6C85"/>
    <w:rsid w:val="00FD2E9C"/>
    <w:rsid w:val="00FE0DBB"/>
    <w:rsid w:val="00FE2F2C"/>
    <w:rsid w:val="00FF116A"/>
    <w:rsid w:val="00FF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9860C9"/>
  <w15:docId w15:val="{14A208A4-F4D1-454D-903E-9D41842E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BE2"/>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5675E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48B"/>
    <w:rPr>
      <w:rFonts w:ascii="Tahoma" w:hAnsi="Tahoma" w:cs="Tahoma"/>
      <w:sz w:val="16"/>
      <w:szCs w:val="16"/>
    </w:rPr>
  </w:style>
  <w:style w:type="character" w:customStyle="1" w:styleId="BalloonTextChar">
    <w:name w:val="Balloon Text Char"/>
    <w:basedOn w:val="DefaultParagraphFont"/>
    <w:link w:val="BalloonText"/>
    <w:uiPriority w:val="99"/>
    <w:semiHidden/>
    <w:rsid w:val="00DE048B"/>
    <w:rPr>
      <w:rFonts w:ascii="Tahoma" w:hAnsi="Tahoma" w:cs="Tahoma"/>
      <w:sz w:val="16"/>
      <w:szCs w:val="16"/>
    </w:rPr>
  </w:style>
  <w:style w:type="character" w:styleId="Hyperlink">
    <w:name w:val="Hyperlink"/>
    <w:basedOn w:val="DefaultParagraphFont"/>
    <w:uiPriority w:val="99"/>
    <w:unhideWhenUsed/>
    <w:rsid w:val="00DE048B"/>
    <w:rPr>
      <w:color w:val="0000FF" w:themeColor="hyperlink"/>
      <w:u w:val="single"/>
    </w:rPr>
  </w:style>
  <w:style w:type="paragraph" w:styleId="ListParagraph">
    <w:name w:val="List Paragraph"/>
    <w:basedOn w:val="Normal"/>
    <w:uiPriority w:val="34"/>
    <w:qFormat/>
    <w:rsid w:val="00DE048B"/>
    <w:pPr>
      <w:overflowPunct/>
      <w:autoSpaceDE/>
      <w:autoSpaceDN/>
      <w:adjustRightInd/>
      <w:ind w:left="720"/>
      <w:contextualSpacing/>
      <w:textAlignment w:val="auto"/>
    </w:pPr>
    <w:rPr>
      <w:rFonts w:ascii="Arial" w:eastAsiaTheme="minorHAnsi" w:hAnsi="Arial" w:cstheme="minorBidi"/>
      <w:szCs w:val="22"/>
    </w:rPr>
  </w:style>
  <w:style w:type="paragraph" w:styleId="Header">
    <w:name w:val="header"/>
    <w:basedOn w:val="Normal"/>
    <w:link w:val="HeaderChar"/>
    <w:uiPriority w:val="99"/>
    <w:unhideWhenUsed/>
    <w:rsid w:val="0028737F"/>
    <w:pPr>
      <w:tabs>
        <w:tab w:val="center" w:pos="4680"/>
        <w:tab w:val="right" w:pos="9360"/>
      </w:tabs>
    </w:pPr>
  </w:style>
  <w:style w:type="character" w:customStyle="1" w:styleId="HeaderChar">
    <w:name w:val="Header Char"/>
    <w:basedOn w:val="DefaultParagraphFont"/>
    <w:link w:val="Header"/>
    <w:uiPriority w:val="99"/>
    <w:rsid w:val="0028737F"/>
    <w:rPr>
      <w:sz w:val="24"/>
    </w:rPr>
  </w:style>
  <w:style w:type="paragraph" w:styleId="Footer">
    <w:name w:val="footer"/>
    <w:basedOn w:val="Normal"/>
    <w:link w:val="FooterChar"/>
    <w:uiPriority w:val="99"/>
    <w:unhideWhenUsed/>
    <w:rsid w:val="0028737F"/>
    <w:pPr>
      <w:tabs>
        <w:tab w:val="center" w:pos="4680"/>
        <w:tab w:val="right" w:pos="9360"/>
      </w:tabs>
    </w:pPr>
  </w:style>
  <w:style w:type="character" w:customStyle="1" w:styleId="FooterChar">
    <w:name w:val="Footer Char"/>
    <w:basedOn w:val="DefaultParagraphFont"/>
    <w:link w:val="Footer"/>
    <w:uiPriority w:val="99"/>
    <w:rsid w:val="0028737F"/>
    <w:rPr>
      <w:sz w:val="24"/>
    </w:rPr>
  </w:style>
  <w:style w:type="character" w:styleId="FollowedHyperlink">
    <w:name w:val="FollowedHyperlink"/>
    <w:basedOn w:val="DefaultParagraphFont"/>
    <w:uiPriority w:val="99"/>
    <w:semiHidden/>
    <w:unhideWhenUsed/>
    <w:rsid w:val="00B2549D"/>
    <w:rPr>
      <w:color w:val="800080" w:themeColor="followedHyperlink"/>
      <w:u w:val="single"/>
    </w:rPr>
  </w:style>
  <w:style w:type="character" w:styleId="PlaceholderText">
    <w:name w:val="Placeholder Text"/>
    <w:basedOn w:val="DefaultParagraphFont"/>
    <w:uiPriority w:val="99"/>
    <w:semiHidden/>
    <w:rsid w:val="009A1FE5"/>
    <w:rPr>
      <w:color w:val="808080"/>
    </w:rPr>
  </w:style>
  <w:style w:type="paragraph" w:styleId="PlainText">
    <w:name w:val="Plain Text"/>
    <w:basedOn w:val="Normal"/>
    <w:link w:val="PlainTextChar"/>
    <w:uiPriority w:val="99"/>
    <w:semiHidden/>
    <w:unhideWhenUsed/>
    <w:rsid w:val="006E7BCF"/>
    <w:pPr>
      <w:overflowPunct/>
      <w:autoSpaceDE/>
      <w:autoSpaceDN/>
      <w:adjustRightInd/>
      <w:textAlignment w:val="auto"/>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6E7BCF"/>
    <w:rPr>
      <w:rFonts w:ascii="Calibri" w:eastAsiaTheme="minorHAnsi" w:hAnsi="Calibri"/>
      <w:sz w:val="22"/>
      <w:szCs w:val="22"/>
    </w:rPr>
  </w:style>
  <w:style w:type="character" w:styleId="CommentReference">
    <w:name w:val="annotation reference"/>
    <w:basedOn w:val="DefaultParagraphFont"/>
    <w:uiPriority w:val="99"/>
    <w:semiHidden/>
    <w:unhideWhenUsed/>
    <w:rsid w:val="00E70BD7"/>
    <w:rPr>
      <w:sz w:val="16"/>
      <w:szCs w:val="16"/>
    </w:rPr>
  </w:style>
  <w:style w:type="paragraph" w:styleId="CommentText">
    <w:name w:val="annotation text"/>
    <w:basedOn w:val="Normal"/>
    <w:link w:val="CommentTextChar"/>
    <w:uiPriority w:val="99"/>
    <w:semiHidden/>
    <w:unhideWhenUsed/>
    <w:rsid w:val="00E70BD7"/>
    <w:rPr>
      <w:sz w:val="20"/>
    </w:rPr>
  </w:style>
  <w:style w:type="character" w:customStyle="1" w:styleId="CommentTextChar">
    <w:name w:val="Comment Text Char"/>
    <w:basedOn w:val="DefaultParagraphFont"/>
    <w:link w:val="CommentText"/>
    <w:uiPriority w:val="99"/>
    <w:semiHidden/>
    <w:rsid w:val="00E70BD7"/>
  </w:style>
  <w:style w:type="paragraph" w:styleId="CommentSubject">
    <w:name w:val="annotation subject"/>
    <w:basedOn w:val="CommentText"/>
    <w:next w:val="CommentText"/>
    <w:link w:val="CommentSubjectChar"/>
    <w:uiPriority w:val="99"/>
    <w:semiHidden/>
    <w:unhideWhenUsed/>
    <w:rsid w:val="00E70BD7"/>
    <w:rPr>
      <w:b/>
      <w:bCs/>
    </w:rPr>
  </w:style>
  <w:style w:type="character" w:customStyle="1" w:styleId="CommentSubjectChar">
    <w:name w:val="Comment Subject Char"/>
    <w:basedOn w:val="CommentTextChar"/>
    <w:link w:val="CommentSubject"/>
    <w:uiPriority w:val="99"/>
    <w:semiHidden/>
    <w:rsid w:val="00E70BD7"/>
    <w:rPr>
      <w:b/>
      <w:bCs/>
    </w:rPr>
  </w:style>
  <w:style w:type="character" w:customStyle="1" w:styleId="Heading1Char">
    <w:name w:val="Heading 1 Char"/>
    <w:basedOn w:val="DefaultParagraphFont"/>
    <w:link w:val="Heading1"/>
    <w:uiPriority w:val="9"/>
    <w:rsid w:val="005675E5"/>
    <w:rPr>
      <w:rFonts w:asciiTheme="majorHAnsi" w:eastAsiaTheme="majorEastAsia" w:hAnsiTheme="majorHAnsi" w:cstheme="majorBidi"/>
      <w:color w:val="365F91" w:themeColor="accent1" w:themeShade="BF"/>
      <w:sz w:val="32"/>
      <w:szCs w:val="32"/>
    </w:rPr>
  </w:style>
  <w:style w:type="paragraph" w:customStyle="1" w:styleId="Body2">
    <w:name w:val="Body 2"/>
    <w:basedOn w:val="Normal"/>
    <w:rsid w:val="005675E5"/>
    <w:pPr>
      <w:keepLines/>
      <w:overflowPunct/>
      <w:autoSpaceDE/>
      <w:autoSpaceDN/>
      <w:adjustRightInd/>
      <w:spacing w:before="120" w:after="60"/>
      <w:ind w:left="1440"/>
      <w:textAlignment w:val="auto"/>
    </w:pPr>
    <w:rPr>
      <w:rFonts w:ascii="Calibri" w:hAnsi="Calibri"/>
      <w:kern w:val="28"/>
      <w:sz w:val="22"/>
      <w:szCs w:val="24"/>
    </w:rPr>
  </w:style>
  <w:style w:type="paragraph" w:customStyle="1" w:styleId="Heading1para">
    <w:name w:val="Heading 1 para"/>
    <w:rsid w:val="005675E5"/>
    <w:pPr>
      <w:spacing w:before="120" w:after="120"/>
      <w:ind w:left="3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0670">
      <w:bodyDiv w:val="1"/>
      <w:marLeft w:val="0"/>
      <w:marRight w:val="0"/>
      <w:marTop w:val="0"/>
      <w:marBottom w:val="0"/>
      <w:divBdr>
        <w:top w:val="none" w:sz="0" w:space="0" w:color="auto"/>
        <w:left w:val="none" w:sz="0" w:space="0" w:color="auto"/>
        <w:bottom w:val="none" w:sz="0" w:space="0" w:color="auto"/>
        <w:right w:val="none" w:sz="0" w:space="0" w:color="auto"/>
      </w:divBdr>
    </w:div>
    <w:div w:id="102774878">
      <w:bodyDiv w:val="1"/>
      <w:marLeft w:val="0"/>
      <w:marRight w:val="0"/>
      <w:marTop w:val="0"/>
      <w:marBottom w:val="0"/>
      <w:divBdr>
        <w:top w:val="none" w:sz="0" w:space="0" w:color="auto"/>
        <w:left w:val="none" w:sz="0" w:space="0" w:color="auto"/>
        <w:bottom w:val="none" w:sz="0" w:space="0" w:color="auto"/>
        <w:right w:val="none" w:sz="0" w:space="0" w:color="auto"/>
      </w:divBdr>
    </w:div>
    <w:div w:id="156851231">
      <w:bodyDiv w:val="1"/>
      <w:marLeft w:val="0"/>
      <w:marRight w:val="0"/>
      <w:marTop w:val="0"/>
      <w:marBottom w:val="0"/>
      <w:divBdr>
        <w:top w:val="none" w:sz="0" w:space="0" w:color="auto"/>
        <w:left w:val="none" w:sz="0" w:space="0" w:color="auto"/>
        <w:bottom w:val="none" w:sz="0" w:space="0" w:color="auto"/>
        <w:right w:val="none" w:sz="0" w:space="0" w:color="auto"/>
      </w:divBdr>
    </w:div>
    <w:div w:id="267811327">
      <w:bodyDiv w:val="1"/>
      <w:marLeft w:val="0"/>
      <w:marRight w:val="0"/>
      <w:marTop w:val="0"/>
      <w:marBottom w:val="0"/>
      <w:divBdr>
        <w:top w:val="none" w:sz="0" w:space="0" w:color="auto"/>
        <w:left w:val="none" w:sz="0" w:space="0" w:color="auto"/>
        <w:bottom w:val="none" w:sz="0" w:space="0" w:color="auto"/>
        <w:right w:val="none" w:sz="0" w:space="0" w:color="auto"/>
      </w:divBdr>
    </w:div>
    <w:div w:id="268586421">
      <w:bodyDiv w:val="1"/>
      <w:marLeft w:val="0"/>
      <w:marRight w:val="0"/>
      <w:marTop w:val="0"/>
      <w:marBottom w:val="0"/>
      <w:divBdr>
        <w:top w:val="none" w:sz="0" w:space="0" w:color="auto"/>
        <w:left w:val="none" w:sz="0" w:space="0" w:color="auto"/>
        <w:bottom w:val="none" w:sz="0" w:space="0" w:color="auto"/>
        <w:right w:val="none" w:sz="0" w:space="0" w:color="auto"/>
      </w:divBdr>
    </w:div>
    <w:div w:id="284847779">
      <w:bodyDiv w:val="1"/>
      <w:marLeft w:val="0"/>
      <w:marRight w:val="0"/>
      <w:marTop w:val="0"/>
      <w:marBottom w:val="0"/>
      <w:divBdr>
        <w:top w:val="none" w:sz="0" w:space="0" w:color="auto"/>
        <w:left w:val="none" w:sz="0" w:space="0" w:color="auto"/>
        <w:bottom w:val="none" w:sz="0" w:space="0" w:color="auto"/>
        <w:right w:val="none" w:sz="0" w:space="0" w:color="auto"/>
      </w:divBdr>
    </w:div>
    <w:div w:id="384641357">
      <w:bodyDiv w:val="1"/>
      <w:marLeft w:val="0"/>
      <w:marRight w:val="0"/>
      <w:marTop w:val="0"/>
      <w:marBottom w:val="0"/>
      <w:divBdr>
        <w:top w:val="none" w:sz="0" w:space="0" w:color="auto"/>
        <w:left w:val="none" w:sz="0" w:space="0" w:color="auto"/>
        <w:bottom w:val="none" w:sz="0" w:space="0" w:color="auto"/>
        <w:right w:val="none" w:sz="0" w:space="0" w:color="auto"/>
      </w:divBdr>
    </w:div>
    <w:div w:id="432671372">
      <w:bodyDiv w:val="1"/>
      <w:marLeft w:val="0"/>
      <w:marRight w:val="0"/>
      <w:marTop w:val="0"/>
      <w:marBottom w:val="0"/>
      <w:divBdr>
        <w:top w:val="none" w:sz="0" w:space="0" w:color="auto"/>
        <w:left w:val="none" w:sz="0" w:space="0" w:color="auto"/>
        <w:bottom w:val="none" w:sz="0" w:space="0" w:color="auto"/>
        <w:right w:val="none" w:sz="0" w:space="0" w:color="auto"/>
      </w:divBdr>
    </w:div>
    <w:div w:id="447971103">
      <w:bodyDiv w:val="1"/>
      <w:marLeft w:val="0"/>
      <w:marRight w:val="0"/>
      <w:marTop w:val="0"/>
      <w:marBottom w:val="0"/>
      <w:divBdr>
        <w:top w:val="none" w:sz="0" w:space="0" w:color="auto"/>
        <w:left w:val="none" w:sz="0" w:space="0" w:color="auto"/>
        <w:bottom w:val="none" w:sz="0" w:space="0" w:color="auto"/>
        <w:right w:val="none" w:sz="0" w:space="0" w:color="auto"/>
      </w:divBdr>
      <w:divsChild>
        <w:div w:id="1183713526">
          <w:marLeft w:val="0"/>
          <w:marRight w:val="0"/>
          <w:marTop w:val="0"/>
          <w:marBottom w:val="0"/>
          <w:divBdr>
            <w:top w:val="none" w:sz="0" w:space="0" w:color="auto"/>
            <w:left w:val="none" w:sz="0" w:space="0" w:color="auto"/>
            <w:bottom w:val="none" w:sz="0" w:space="0" w:color="auto"/>
            <w:right w:val="none" w:sz="0" w:space="0" w:color="auto"/>
          </w:divBdr>
        </w:div>
        <w:div w:id="1069231485">
          <w:marLeft w:val="0"/>
          <w:marRight w:val="0"/>
          <w:marTop w:val="0"/>
          <w:marBottom w:val="0"/>
          <w:divBdr>
            <w:top w:val="none" w:sz="0" w:space="0" w:color="auto"/>
            <w:left w:val="none" w:sz="0" w:space="0" w:color="auto"/>
            <w:bottom w:val="none" w:sz="0" w:space="0" w:color="auto"/>
            <w:right w:val="none" w:sz="0" w:space="0" w:color="auto"/>
          </w:divBdr>
        </w:div>
        <w:div w:id="876309623">
          <w:marLeft w:val="0"/>
          <w:marRight w:val="0"/>
          <w:marTop w:val="0"/>
          <w:marBottom w:val="0"/>
          <w:divBdr>
            <w:top w:val="none" w:sz="0" w:space="0" w:color="auto"/>
            <w:left w:val="none" w:sz="0" w:space="0" w:color="auto"/>
            <w:bottom w:val="none" w:sz="0" w:space="0" w:color="auto"/>
            <w:right w:val="none" w:sz="0" w:space="0" w:color="auto"/>
          </w:divBdr>
        </w:div>
        <w:div w:id="861089483">
          <w:marLeft w:val="0"/>
          <w:marRight w:val="0"/>
          <w:marTop w:val="0"/>
          <w:marBottom w:val="0"/>
          <w:divBdr>
            <w:top w:val="none" w:sz="0" w:space="0" w:color="auto"/>
            <w:left w:val="none" w:sz="0" w:space="0" w:color="auto"/>
            <w:bottom w:val="none" w:sz="0" w:space="0" w:color="auto"/>
            <w:right w:val="none" w:sz="0" w:space="0" w:color="auto"/>
          </w:divBdr>
        </w:div>
        <w:div w:id="1089040533">
          <w:marLeft w:val="0"/>
          <w:marRight w:val="0"/>
          <w:marTop w:val="0"/>
          <w:marBottom w:val="0"/>
          <w:divBdr>
            <w:top w:val="none" w:sz="0" w:space="0" w:color="auto"/>
            <w:left w:val="none" w:sz="0" w:space="0" w:color="auto"/>
            <w:bottom w:val="none" w:sz="0" w:space="0" w:color="auto"/>
            <w:right w:val="none" w:sz="0" w:space="0" w:color="auto"/>
          </w:divBdr>
        </w:div>
        <w:div w:id="577981978">
          <w:marLeft w:val="0"/>
          <w:marRight w:val="0"/>
          <w:marTop w:val="0"/>
          <w:marBottom w:val="0"/>
          <w:divBdr>
            <w:top w:val="none" w:sz="0" w:space="0" w:color="auto"/>
            <w:left w:val="none" w:sz="0" w:space="0" w:color="auto"/>
            <w:bottom w:val="none" w:sz="0" w:space="0" w:color="auto"/>
            <w:right w:val="none" w:sz="0" w:space="0" w:color="auto"/>
          </w:divBdr>
        </w:div>
        <w:div w:id="1620601480">
          <w:marLeft w:val="0"/>
          <w:marRight w:val="0"/>
          <w:marTop w:val="0"/>
          <w:marBottom w:val="0"/>
          <w:divBdr>
            <w:top w:val="none" w:sz="0" w:space="0" w:color="auto"/>
            <w:left w:val="none" w:sz="0" w:space="0" w:color="auto"/>
            <w:bottom w:val="none" w:sz="0" w:space="0" w:color="auto"/>
            <w:right w:val="none" w:sz="0" w:space="0" w:color="auto"/>
          </w:divBdr>
        </w:div>
        <w:div w:id="121194779">
          <w:marLeft w:val="0"/>
          <w:marRight w:val="0"/>
          <w:marTop w:val="0"/>
          <w:marBottom w:val="0"/>
          <w:divBdr>
            <w:top w:val="none" w:sz="0" w:space="0" w:color="auto"/>
            <w:left w:val="none" w:sz="0" w:space="0" w:color="auto"/>
            <w:bottom w:val="none" w:sz="0" w:space="0" w:color="auto"/>
            <w:right w:val="none" w:sz="0" w:space="0" w:color="auto"/>
          </w:divBdr>
        </w:div>
        <w:div w:id="902449465">
          <w:marLeft w:val="0"/>
          <w:marRight w:val="0"/>
          <w:marTop w:val="0"/>
          <w:marBottom w:val="0"/>
          <w:divBdr>
            <w:top w:val="none" w:sz="0" w:space="0" w:color="auto"/>
            <w:left w:val="none" w:sz="0" w:space="0" w:color="auto"/>
            <w:bottom w:val="none" w:sz="0" w:space="0" w:color="auto"/>
            <w:right w:val="none" w:sz="0" w:space="0" w:color="auto"/>
          </w:divBdr>
        </w:div>
        <w:div w:id="696539268">
          <w:marLeft w:val="0"/>
          <w:marRight w:val="0"/>
          <w:marTop w:val="0"/>
          <w:marBottom w:val="0"/>
          <w:divBdr>
            <w:top w:val="none" w:sz="0" w:space="0" w:color="auto"/>
            <w:left w:val="none" w:sz="0" w:space="0" w:color="auto"/>
            <w:bottom w:val="none" w:sz="0" w:space="0" w:color="auto"/>
            <w:right w:val="none" w:sz="0" w:space="0" w:color="auto"/>
          </w:divBdr>
        </w:div>
        <w:div w:id="1598516610">
          <w:marLeft w:val="0"/>
          <w:marRight w:val="0"/>
          <w:marTop w:val="0"/>
          <w:marBottom w:val="0"/>
          <w:divBdr>
            <w:top w:val="none" w:sz="0" w:space="0" w:color="auto"/>
            <w:left w:val="none" w:sz="0" w:space="0" w:color="auto"/>
            <w:bottom w:val="none" w:sz="0" w:space="0" w:color="auto"/>
            <w:right w:val="none" w:sz="0" w:space="0" w:color="auto"/>
          </w:divBdr>
        </w:div>
        <w:div w:id="1137140143">
          <w:marLeft w:val="0"/>
          <w:marRight w:val="0"/>
          <w:marTop w:val="0"/>
          <w:marBottom w:val="0"/>
          <w:divBdr>
            <w:top w:val="none" w:sz="0" w:space="0" w:color="auto"/>
            <w:left w:val="none" w:sz="0" w:space="0" w:color="auto"/>
            <w:bottom w:val="none" w:sz="0" w:space="0" w:color="auto"/>
            <w:right w:val="none" w:sz="0" w:space="0" w:color="auto"/>
          </w:divBdr>
        </w:div>
        <w:div w:id="388649253">
          <w:marLeft w:val="0"/>
          <w:marRight w:val="0"/>
          <w:marTop w:val="0"/>
          <w:marBottom w:val="0"/>
          <w:divBdr>
            <w:top w:val="none" w:sz="0" w:space="0" w:color="auto"/>
            <w:left w:val="none" w:sz="0" w:space="0" w:color="auto"/>
            <w:bottom w:val="none" w:sz="0" w:space="0" w:color="auto"/>
            <w:right w:val="none" w:sz="0" w:space="0" w:color="auto"/>
          </w:divBdr>
        </w:div>
        <w:div w:id="368191721">
          <w:marLeft w:val="0"/>
          <w:marRight w:val="0"/>
          <w:marTop w:val="0"/>
          <w:marBottom w:val="0"/>
          <w:divBdr>
            <w:top w:val="none" w:sz="0" w:space="0" w:color="auto"/>
            <w:left w:val="none" w:sz="0" w:space="0" w:color="auto"/>
            <w:bottom w:val="none" w:sz="0" w:space="0" w:color="auto"/>
            <w:right w:val="none" w:sz="0" w:space="0" w:color="auto"/>
          </w:divBdr>
        </w:div>
        <w:div w:id="371734569">
          <w:marLeft w:val="0"/>
          <w:marRight w:val="0"/>
          <w:marTop w:val="0"/>
          <w:marBottom w:val="0"/>
          <w:divBdr>
            <w:top w:val="none" w:sz="0" w:space="0" w:color="auto"/>
            <w:left w:val="none" w:sz="0" w:space="0" w:color="auto"/>
            <w:bottom w:val="none" w:sz="0" w:space="0" w:color="auto"/>
            <w:right w:val="none" w:sz="0" w:space="0" w:color="auto"/>
          </w:divBdr>
        </w:div>
        <w:div w:id="251355157">
          <w:marLeft w:val="0"/>
          <w:marRight w:val="0"/>
          <w:marTop w:val="0"/>
          <w:marBottom w:val="0"/>
          <w:divBdr>
            <w:top w:val="none" w:sz="0" w:space="0" w:color="auto"/>
            <w:left w:val="none" w:sz="0" w:space="0" w:color="auto"/>
            <w:bottom w:val="none" w:sz="0" w:space="0" w:color="auto"/>
            <w:right w:val="none" w:sz="0" w:space="0" w:color="auto"/>
          </w:divBdr>
        </w:div>
      </w:divsChild>
    </w:div>
    <w:div w:id="472261960">
      <w:bodyDiv w:val="1"/>
      <w:marLeft w:val="0"/>
      <w:marRight w:val="0"/>
      <w:marTop w:val="0"/>
      <w:marBottom w:val="0"/>
      <w:divBdr>
        <w:top w:val="none" w:sz="0" w:space="0" w:color="auto"/>
        <w:left w:val="none" w:sz="0" w:space="0" w:color="auto"/>
        <w:bottom w:val="none" w:sz="0" w:space="0" w:color="auto"/>
        <w:right w:val="none" w:sz="0" w:space="0" w:color="auto"/>
      </w:divBdr>
    </w:div>
    <w:div w:id="527380492">
      <w:bodyDiv w:val="1"/>
      <w:marLeft w:val="0"/>
      <w:marRight w:val="0"/>
      <w:marTop w:val="0"/>
      <w:marBottom w:val="0"/>
      <w:divBdr>
        <w:top w:val="none" w:sz="0" w:space="0" w:color="auto"/>
        <w:left w:val="none" w:sz="0" w:space="0" w:color="auto"/>
        <w:bottom w:val="none" w:sz="0" w:space="0" w:color="auto"/>
        <w:right w:val="none" w:sz="0" w:space="0" w:color="auto"/>
      </w:divBdr>
    </w:div>
    <w:div w:id="533082312">
      <w:bodyDiv w:val="1"/>
      <w:marLeft w:val="0"/>
      <w:marRight w:val="0"/>
      <w:marTop w:val="0"/>
      <w:marBottom w:val="0"/>
      <w:divBdr>
        <w:top w:val="none" w:sz="0" w:space="0" w:color="auto"/>
        <w:left w:val="none" w:sz="0" w:space="0" w:color="auto"/>
        <w:bottom w:val="none" w:sz="0" w:space="0" w:color="auto"/>
        <w:right w:val="none" w:sz="0" w:space="0" w:color="auto"/>
      </w:divBdr>
    </w:div>
    <w:div w:id="653873607">
      <w:bodyDiv w:val="1"/>
      <w:marLeft w:val="0"/>
      <w:marRight w:val="0"/>
      <w:marTop w:val="0"/>
      <w:marBottom w:val="0"/>
      <w:divBdr>
        <w:top w:val="none" w:sz="0" w:space="0" w:color="auto"/>
        <w:left w:val="none" w:sz="0" w:space="0" w:color="auto"/>
        <w:bottom w:val="none" w:sz="0" w:space="0" w:color="auto"/>
        <w:right w:val="none" w:sz="0" w:space="0" w:color="auto"/>
      </w:divBdr>
    </w:div>
    <w:div w:id="714307874">
      <w:bodyDiv w:val="1"/>
      <w:marLeft w:val="0"/>
      <w:marRight w:val="0"/>
      <w:marTop w:val="0"/>
      <w:marBottom w:val="0"/>
      <w:divBdr>
        <w:top w:val="none" w:sz="0" w:space="0" w:color="auto"/>
        <w:left w:val="none" w:sz="0" w:space="0" w:color="auto"/>
        <w:bottom w:val="none" w:sz="0" w:space="0" w:color="auto"/>
        <w:right w:val="none" w:sz="0" w:space="0" w:color="auto"/>
      </w:divBdr>
    </w:div>
    <w:div w:id="738752089">
      <w:bodyDiv w:val="1"/>
      <w:marLeft w:val="0"/>
      <w:marRight w:val="0"/>
      <w:marTop w:val="0"/>
      <w:marBottom w:val="0"/>
      <w:divBdr>
        <w:top w:val="none" w:sz="0" w:space="0" w:color="auto"/>
        <w:left w:val="none" w:sz="0" w:space="0" w:color="auto"/>
        <w:bottom w:val="none" w:sz="0" w:space="0" w:color="auto"/>
        <w:right w:val="none" w:sz="0" w:space="0" w:color="auto"/>
      </w:divBdr>
    </w:div>
    <w:div w:id="785003214">
      <w:bodyDiv w:val="1"/>
      <w:marLeft w:val="0"/>
      <w:marRight w:val="0"/>
      <w:marTop w:val="0"/>
      <w:marBottom w:val="0"/>
      <w:divBdr>
        <w:top w:val="none" w:sz="0" w:space="0" w:color="auto"/>
        <w:left w:val="none" w:sz="0" w:space="0" w:color="auto"/>
        <w:bottom w:val="none" w:sz="0" w:space="0" w:color="auto"/>
        <w:right w:val="none" w:sz="0" w:space="0" w:color="auto"/>
      </w:divBdr>
    </w:div>
    <w:div w:id="835801593">
      <w:bodyDiv w:val="1"/>
      <w:marLeft w:val="0"/>
      <w:marRight w:val="0"/>
      <w:marTop w:val="0"/>
      <w:marBottom w:val="0"/>
      <w:divBdr>
        <w:top w:val="none" w:sz="0" w:space="0" w:color="auto"/>
        <w:left w:val="none" w:sz="0" w:space="0" w:color="auto"/>
        <w:bottom w:val="none" w:sz="0" w:space="0" w:color="auto"/>
        <w:right w:val="none" w:sz="0" w:space="0" w:color="auto"/>
      </w:divBdr>
    </w:div>
    <w:div w:id="850027023">
      <w:bodyDiv w:val="1"/>
      <w:marLeft w:val="0"/>
      <w:marRight w:val="0"/>
      <w:marTop w:val="0"/>
      <w:marBottom w:val="0"/>
      <w:divBdr>
        <w:top w:val="none" w:sz="0" w:space="0" w:color="auto"/>
        <w:left w:val="none" w:sz="0" w:space="0" w:color="auto"/>
        <w:bottom w:val="none" w:sz="0" w:space="0" w:color="auto"/>
        <w:right w:val="none" w:sz="0" w:space="0" w:color="auto"/>
      </w:divBdr>
    </w:div>
    <w:div w:id="944920024">
      <w:bodyDiv w:val="1"/>
      <w:marLeft w:val="0"/>
      <w:marRight w:val="0"/>
      <w:marTop w:val="0"/>
      <w:marBottom w:val="0"/>
      <w:divBdr>
        <w:top w:val="none" w:sz="0" w:space="0" w:color="auto"/>
        <w:left w:val="none" w:sz="0" w:space="0" w:color="auto"/>
        <w:bottom w:val="none" w:sz="0" w:space="0" w:color="auto"/>
        <w:right w:val="none" w:sz="0" w:space="0" w:color="auto"/>
      </w:divBdr>
    </w:div>
    <w:div w:id="959921962">
      <w:bodyDiv w:val="1"/>
      <w:marLeft w:val="0"/>
      <w:marRight w:val="0"/>
      <w:marTop w:val="0"/>
      <w:marBottom w:val="0"/>
      <w:divBdr>
        <w:top w:val="none" w:sz="0" w:space="0" w:color="auto"/>
        <w:left w:val="none" w:sz="0" w:space="0" w:color="auto"/>
        <w:bottom w:val="none" w:sz="0" w:space="0" w:color="auto"/>
        <w:right w:val="none" w:sz="0" w:space="0" w:color="auto"/>
      </w:divBdr>
    </w:div>
    <w:div w:id="965232273">
      <w:bodyDiv w:val="1"/>
      <w:marLeft w:val="0"/>
      <w:marRight w:val="0"/>
      <w:marTop w:val="0"/>
      <w:marBottom w:val="0"/>
      <w:divBdr>
        <w:top w:val="none" w:sz="0" w:space="0" w:color="auto"/>
        <w:left w:val="none" w:sz="0" w:space="0" w:color="auto"/>
        <w:bottom w:val="none" w:sz="0" w:space="0" w:color="auto"/>
        <w:right w:val="none" w:sz="0" w:space="0" w:color="auto"/>
      </w:divBdr>
    </w:div>
    <w:div w:id="1043871639">
      <w:bodyDiv w:val="1"/>
      <w:marLeft w:val="0"/>
      <w:marRight w:val="0"/>
      <w:marTop w:val="0"/>
      <w:marBottom w:val="0"/>
      <w:divBdr>
        <w:top w:val="none" w:sz="0" w:space="0" w:color="auto"/>
        <w:left w:val="none" w:sz="0" w:space="0" w:color="auto"/>
        <w:bottom w:val="none" w:sz="0" w:space="0" w:color="auto"/>
        <w:right w:val="none" w:sz="0" w:space="0" w:color="auto"/>
      </w:divBdr>
    </w:div>
    <w:div w:id="1113675237">
      <w:bodyDiv w:val="1"/>
      <w:marLeft w:val="0"/>
      <w:marRight w:val="0"/>
      <w:marTop w:val="0"/>
      <w:marBottom w:val="0"/>
      <w:divBdr>
        <w:top w:val="none" w:sz="0" w:space="0" w:color="auto"/>
        <w:left w:val="none" w:sz="0" w:space="0" w:color="auto"/>
        <w:bottom w:val="none" w:sz="0" w:space="0" w:color="auto"/>
        <w:right w:val="none" w:sz="0" w:space="0" w:color="auto"/>
      </w:divBdr>
    </w:div>
    <w:div w:id="1200624174">
      <w:bodyDiv w:val="1"/>
      <w:marLeft w:val="0"/>
      <w:marRight w:val="0"/>
      <w:marTop w:val="0"/>
      <w:marBottom w:val="0"/>
      <w:divBdr>
        <w:top w:val="none" w:sz="0" w:space="0" w:color="auto"/>
        <w:left w:val="none" w:sz="0" w:space="0" w:color="auto"/>
        <w:bottom w:val="none" w:sz="0" w:space="0" w:color="auto"/>
        <w:right w:val="none" w:sz="0" w:space="0" w:color="auto"/>
      </w:divBdr>
    </w:div>
    <w:div w:id="1248810205">
      <w:bodyDiv w:val="1"/>
      <w:marLeft w:val="0"/>
      <w:marRight w:val="0"/>
      <w:marTop w:val="0"/>
      <w:marBottom w:val="0"/>
      <w:divBdr>
        <w:top w:val="none" w:sz="0" w:space="0" w:color="auto"/>
        <w:left w:val="none" w:sz="0" w:space="0" w:color="auto"/>
        <w:bottom w:val="none" w:sz="0" w:space="0" w:color="auto"/>
        <w:right w:val="none" w:sz="0" w:space="0" w:color="auto"/>
      </w:divBdr>
    </w:div>
    <w:div w:id="1380202278">
      <w:bodyDiv w:val="1"/>
      <w:marLeft w:val="0"/>
      <w:marRight w:val="0"/>
      <w:marTop w:val="0"/>
      <w:marBottom w:val="0"/>
      <w:divBdr>
        <w:top w:val="none" w:sz="0" w:space="0" w:color="auto"/>
        <w:left w:val="none" w:sz="0" w:space="0" w:color="auto"/>
        <w:bottom w:val="none" w:sz="0" w:space="0" w:color="auto"/>
        <w:right w:val="none" w:sz="0" w:space="0" w:color="auto"/>
      </w:divBdr>
    </w:div>
    <w:div w:id="1455440810">
      <w:bodyDiv w:val="1"/>
      <w:marLeft w:val="0"/>
      <w:marRight w:val="0"/>
      <w:marTop w:val="0"/>
      <w:marBottom w:val="0"/>
      <w:divBdr>
        <w:top w:val="none" w:sz="0" w:space="0" w:color="auto"/>
        <w:left w:val="none" w:sz="0" w:space="0" w:color="auto"/>
        <w:bottom w:val="none" w:sz="0" w:space="0" w:color="auto"/>
        <w:right w:val="none" w:sz="0" w:space="0" w:color="auto"/>
      </w:divBdr>
    </w:div>
    <w:div w:id="1514226574">
      <w:bodyDiv w:val="1"/>
      <w:marLeft w:val="0"/>
      <w:marRight w:val="0"/>
      <w:marTop w:val="0"/>
      <w:marBottom w:val="0"/>
      <w:divBdr>
        <w:top w:val="none" w:sz="0" w:space="0" w:color="auto"/>
        <w:left w:val="none" w:sz="0" w:space="0" w:color="auto"/>
        <w:bottom w:val="none" w:sz="0" w:space="0" w:color="auto"/>
        <w:right w:val="none" w:sz="0" w:space="0" w:color="auto"/>
      </w:divBdr>
    </w:div>
    <w:div w:id="1560628627">
      <w:bodyDiv w:val="1"/>
      <w:marLeft w:val="0"/>
      <w:marRight w:val="0"/>
      <w:marTop w:val="0"/>
      <w:marBottom w:val="0"/>
      <w:divBdr>
        <w:top w:val="none" w:sz="0" w:space="0" w:color="auto"/>
        <w:left w:val="none" w:sz="0" w:space="0" w:color="auto"/>
        <w:bottom w:val="none" w:sz="0" w:space="0" w:color="auto"/>
        <w:right w:val="none" w:sz="0" w:space="0" w:color="auto"/>
      </w:divBdr>
    </w:div>
    <w:div w:id="1578250477">
      <w:bodyDiv w:val="1"/>
      <w:marLeft w:val="0"/>
      <w:marRight w:val="0"/>
      <w:marTop w:val="0"/>
      <w:marBottom w:val="0"/>
      <w:divBdr>
        <w:top w:val="none" w:sz="0" w:space="0" w:color="auto"/>
        <w:left w:val="none" w:sz="0" w:space="0" w:color="auto"/>
        <w:bottom w:val="none" w:sz="0" w:space="0" w:color="auto"/>
        <w:right w:val="none" w:sz="0" w:space="0" w:color="auto"/>
      </w:divBdr>
    </w:div>
    <w:div w:id="1580286861">
      <w:bodyDiv w:val="1"/>
      <w:marLeft w:val="0"/>
      <w:marRight w:val="0"/>
      <w:marTop w:val="0"/>
      <w:marBottom w:val="0"/>
      <w:divBdr>
        <w:top w:val="none" w:sz="0" w:space="0" w:color="auto"/>
        <w:left w:val="none" w:sz="0" w:space="0" w:color="auto"/>
        <w:bottom w:val="none" w:sz="0" w:space="0" w:color="auto"/>
        <w:right w:val="none" w:sz="0" w:space="0" w:color="auto"/>
      </w:divBdr>
    </w:div>
    <w:div w:id="1747805039">
      <w:bodyDiv w:val="1"/>
      <w:marLeft w:val="0"/>
      <w:marRight w:val="0"/>
      <w:marTop w:val="0"/>
      <w:marBottom w:val="0"/>
      <w:divBdr>
        <w:top w:val="none" w:sz="0" w:space="0" w:color="auto"/>
        <w:left w:val="none" w:sz="0" w:space="0" w:color="auto"/>
        <w:bottom w:val="none" w:sz="0" w:space="0" w:color="auto"/>
        <w:right w:val="none" w:sz="0" w:space="0" w:color="auto"/>
      </w:divBdr>
    </w:div>
    <w:div w:id="1776442527">
      <w:bodyDiv w:val="1"/>
      <w:marLeft w:val="0"/>
      <w:marRight w:val="0"/>
      <w:marTop w:val="0"/>
      <w:marBottom w:val="0"/>
      <w:divBdr>
        <w:top w:val="none" w:sz="0" w:space="0" w:color="auto"/>
        <w:left w:val="none" w:sz="0" w:space="0" w:color="auto"/>
        <w:bottom w:val="none" w:sz="0" w:space="0" w:color="auto"/>
        <w:right w:val="none" w:sz="0" w:space="0" w:color="auto"/>
      </w:divBdr>
    </w:div>
    <w:div w:id="1826970956">
      <w:bodyDiv w:val="1"/>
      <w:marLeft w:val="0"/>
      <w:marRight w:val="0"/>
      <w:marTop w:val="0"/>
      <w:marBottom w:val="0"/>
      <w:divBdr>
        <w:top w:val="none" w:sz="0" w:space="0" w:color="auto"/>
        <w:left w:val="none" w:sz="0" w:space="0" w:color="auto"/>
        <w:bottom w:val="none" w:sz="0" w:space="0" w:color="auto"/>
        <w:right w:val="none" w:sz="0" w:space="0" w:color="auto"/>
      </w:divBdr>
    </w:div>
    <w:div w:id="1842550094">
      <w:bodyDiv w:val="1"/>
      <w:marLeft w:val="0"/>
      <w:marRight w:val="0"/>
      <w:marTop w:val="0"/>
      <w:marBottom w:val="0"/>
      <w:divBdr>
        <w:top w:val="none" w:sz="0" w:space="0" w:color="auto"/>
        <w:left w:val="none" w:sz="0" w:space="0" w:color="auto"/>
        <w:bottom w:val="none" w:sz="0" w:space="0" w:color="auto"/>
        <w:right w:val="none" w:sz="0" w:space="0" w:color="auto"/>
      </w:divBdr>
    </w:div>
    <w:div w:id="1866209060">
      <w:bodyDiv w:val="1"/>
      <w:marLeft w:val="0"/>
      <w:marRight w:val="0"/>
      <w:marTop w:val="0"/>
      <w:marBottom w:val="0"/>
      <w:divBdr>
        <w:top w:val="none" w:sz="0" w:space="0" w:color="auto"/>
        <w:left w:val="none" w:sz="0" w:space="0" w:color="auto"/>
        <w:bottom w:val="none" w:sz="0" w:space="0" w:color="auto"/>
        <w:right w:val="none" w:sz="0" w:space="0" w:color="auto"/>
      </w:divBdr>
    </w:div>
    <w:div w:id="1933587868">
      <w:bodyDiv w:val="1"/>
      <w:marLeft w:val="0"/>
      <w:marRight w:val="0"/>
      <w:marTop w:val="0"/>
      <w:marBottom w:val="0"/>
      <w:divBdr>
        <w:top w:val="none" w:sz="0" w:space="0" w:color="auto"/>
        <w:left w:val="none" w:sz="0" w:space="0" w:color="auto"/>
        <w:bottom w:val="none" w:sz="0" w:space="0" w:color="auto"/>
        <w:right w:val="none" w:sz="0" w:space="0" w:color="auto"/>
      </w:divBdr>
    </w:div>
    <w:div w:id="1953903762">
      <w:bodyDiv w:val="1"/>
      <w:marLeft w:val="0"/>
      <w:marRight w:val="0"/>
      <w:marTop w:val="0"/>
      <w:marBottom w:val="0"/>
      <w:divBdr>
        <w:top w:val="none" w:sz="0" w:space="0" w:color="auto"/>
        <w:left w:val="none" w:sz="0" w:space="0" w:color="auto"/>
        <w:bottom w:val="none" w:sz="0" w:space="0" w:color="auto"/>
        <w:right w:val="none" w:sz="0" w:space="0" w:color="auto"/>
      </w:divBdr>
    </w:div>
    <w:div w:id="2077701249">
      <w:bodyDiv w:val="1"/>
      <w:marLeft w:val="0"/>
      <w:marRight w:val="0"/>
      <w:marTop w:val="0"/>
      <w:marBottom w:val="0"/>
      <w:divBdr>
        <w:top w:val="none" w:sz="0" w:space="0" w:color="auto"/>
        <w:left w:val="none" w:sz="0" w:space="0" w:color="auto"/>
        <w:bottom w:val="none" w:sz="0" w:space="0" w:color="auto"/>
        <w:right w:val="none" w:sz="0" w:space="0" w:color="auto"/>
      </w:divBdr>
    </w:div>
    <w:div w:id="2132819471">
      <w:bodyDiv w:val="1"/>
      <w:marLeft w:val="0"/>
      <w:marRight w:val="0"/>
      <w:marTop w:val="0"/>
      <w:marBottom w:val="0"/>
      <w:divBdr>
        <w:top w:val="none" w:sz="0" w:space="0" w:color="auto"/>
        <w:left w:val="none" w:sz="0" w:space="0" w:color="auto"/>
        <w:bottom w:val="none" w:sz="0" w:space="0" w:color="auto"/>
        <w:right w:val="none" w:sz="0" w:space="0" w:color="auto"/>
      </w:divBdr>
    </w:div>
    <w:div w:id="21401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atech.wa.gov/procurement-announce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e\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1c5c8a-d1dd-40a7-bcfd-3ed591bedb5d" xsi:nil="true"/>
    <_ip_UnifiedCompliancePolicyUIAction xmlns="http://schemas.microsoft.com/sharepoint/v3" xsi:nil="true"/>
    <_ip_UnifiedCompliancePolicyProperties xmlns="http://schemas.microsoft.com/sharepoint/v3" xsi:nil="true"/>
    <lcf76f155ced4ddcb4097134ff3c332f xmlns="62120a19-a38a-4c78-8e86-03b65bdcf4f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9114A9D0DECB469CD3434F7556ACE4" ma:contentTypeVersion="15" ma:contentTypeDescription="Create a new document." ma:contentTypeScope="" ma:versionID="ecc9e8e39aa7b7dba64afd11053a9674">
  <xsd:schema xmlns:xsd="http://www.w3.org/2001/XMLSchema" xmlns:xs="http://www.w3.org/2001/XMLSchema" xmlns:p="http://schemas.microsoft.com/office/2006/metadata/properties" xmlns:ns1="http://schemas.microsoft.com/sharepoint/v3" xmlns:ns2="62120a19-a38a-4c78-8e86-03b65bdcf4fa" xmlns:ns3="671c5c8a-d1dd-40a7-bcfd-3ed591bedb5d" targetNamespace="http://schemas.microsoft.com/office/2006/metadata/properties" ma:root="true" ma:fieldsID="fc3623a672ef2f9a563accee2cf8709c" ns1:_="" ns2:_="" ns3:_="">
    <xsd:import namespace="http://schemas.microsoft.com/sharepoint/v3"/>
    <xsd:import namespace="62120a19-a38a-4c78-8e86-03b65bdcf4fa"/>
    <xsd:import namespace="671c5c8a-d1dd-40a7-bcfd-3ed591bedb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20a19-a38a-4c78-8e86-03b65bdcf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c5c8a-d1dd-40a7-bcfd-3ed591bed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cdde62-c145-427e-b0e7-8dde47d48718}" ma:internalName="TaxCatchAll" ma:showField="CatchAllData" ma:web="671c5c8a-d1dd-40a7-bcfd-3ed591bedb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E160A-3E23-4A11-AF57-56F619D2745B}">
  <ds:schemaRefs>
    <ds:schemaRef ds:uri="http://schemas.microsoft.com/office/2006/metadata/properties"/>
    <ds:schemaRef ds:uri="http://schemas.microsoft.com/office/infopath/2007/PartnerControls"/>
    <ds:schemaRef ds:uri="671c5c8a-d1dd-40a7-bcfd-3ed591bedb5d"/>
    <ds:schemaRef ds:uri="http://schemas.microsoft.com/sharepoint/v3"/>
    <ds:schemaRef ds:uri="62120a19-a38a-4c78-8e86-03b65bdcf4fa"/>
  </ds:schemaRefs>
</ds:datastoreItem>
</file>

<file path=customXml/itemProps2.xml><?xml version="1.0" encoding="utf-8"?>
<ds:datastoreItem xmlns:ds="http://schemas.openxmlformats.org/officeDocument/2006/customXml" ds:itemID="{2AA3B2F3-FA55-420C-AAC8-E3933071EEB5}">
  <ds:schemaRefs>
    <ds:schemaRef ds:uri="http://schemas.openxmlformats.org/officeDocument/2006/bibliography"/>
  </ds:schemaRefs>
</ds:datastoreItem>
</file>

<file path=customXml/itemProps3.xml><?xml version="1.0" encoding="utf-8"?>
<ds:datastoreItem xmlns:ds="http://schemas.openxmlformats.org/officeDocument/2006/customXml" ds:itemID="{EEE12232-F126-4F7B-A615-B8F331ED1568}">
  <ds:schemaRefs>
    <ds:schemaRef ds:uri="http://schemas.microsoft.com/sharepoint/v3/contenttype/forms"/>
  </ds:schemaRefs>
</ds:datastoreItem>
</file>

<file path=customXml/itemProps4.xml><?xml version="1.0" encoding="utf-8"?>
<ds:datastoreItem xmlns:ds="http://schemas.openxmlformats.org/officeDocument/2006/customXml" ds:itemID="{97F65102-DC19-4199-91EF-915DDF45D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120a19-a38a-4c78-8e86-03b65bdcf4fa"/>
    <ds:schemaRef ds:uri="671c5c8a-d1dd-40a7-bcfd-3ed591bed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6</Pages>
  <Words>2356</Words>
  <Characters>12387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Cunningham</dc:creator>
  <cp:lastModifiedBy>Steele, Susan (WaTech)</cp:lastModifiedBy>
  <cp:revision>2</cp:revision>
  <cp:lastPrinted>2017-10-09T20:19:00Z</cp:lastPrinted>
  <dcterms:created xsi:type="dcterms:W3CDTF">2024-01-30T15:38:00Z</dcterms:created>
  <dcterms:modified xsi:type="dcterms:W3CDTF">2024-01-30T15:38:00Z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1af347cf-5566-4515-8efe-7642545a06c6</vt:lpwstr>
  </property>
  <property fmtid="{D5CDD505-2E9C-101B-9397-08002B2CF9AE}" pid="3" name="ContentTypeId">
    <vt:lpwstr>0x010100DE9114A9D0DECB469CD3434F7556ACE4</vt:lpwstr>
  </property>
  <property fmtid="{D5CDD505-2E9C-101B-9397-08002B2CF9AE}" pid="4" name="MSIP_Label_1520fa42-cf58-4c22-8b93-58cf1d3bd1cb_Enabled">
    <vt:lpwstr>true</vt:lpwstr>
  </property>
  <property fmtid="{D5CDD505-2E9C-101B-9397-08002B2CF9AE}" pid="5" name="MSIP_Label_1520fa42-cf58-4c22-8b93-58cf1d3bd1cb_SetDate">
    <vt:lpwstr>2021-08-04T19:46:27Z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131c7bfe-3dff-4a83-9e14-778b6c6c9d14</vt:lpwstr>
  </property>
  <property fmtid="{D5CDD505-2E9C-101B-9397-08002B2CF9AE}" pid="10" name="MSIP_Label_1520fa42-cf58-4c22-8b93-58cf1d3bd1cb_ContentBits">
    <vt:lpwstr>0</vt:lpwstr>
  </property>
</Properties>
</file>