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2E74" w14:textId="77777777" w:rsidR="00B37B32" w:rsidRPr="00B11A14" w:rsidRDefault="00B37B32">
      <w:pPr>
        <w:spacing w:before="120"/>
        <w:jc w:val="center"/>
        <w:rPr>
          <w:b/>
          <w:sz w:val="26"/>
        </w:rPr>
      </w:pPr>
    </w:p>
    <w:p w14:paraId="0F42FE92" w14:textId="77777777" w:rsidR="00B37B32" w:rsidRPr="00770BEA" w:rsidRDefault="00B37B32" w:rsidP="00B116A6">
      <w:pPr>
        <w:pStyle w:val="Title"/>
        <w:ind w:left="0"/>
        <w:rPr>
          <w:smallCaps/>
          <w:sz w:val="40"/>
        </w:rPr>
      </w:pPr>
      <w:r w:rsidRPr="00770BEA">
        <w:rPr>
          <w:smallCaps/>
          <w:sz w:val="40"/>
        </w:rPr>
        <w:t>Request for Quotation</w:t>
      </w:r>
      <w:r w:rsidR="00662CC5" w:rsidRPr="00770BEA">
        <w:rPr>
          <w:smallCaps/>
          <w:sz w:val="40"/>
        </w:rPr>
        <w:t xml:space="preserve"> </w:t>
      </w:r>
      <w:r w:rsidRPr="00770BEA">
        <w:rPr>
          <w:smallCaps/>
          <w:sz w:val="40"/>
        </w:rPr>
        <w:t xml:space="preserve">Number </w:t>
      </w:r>
      <w:r w:rsidR="000928DA">
        <w:rPr>
          <w:smallCaps/>
          <w:sz w:val="40"/>
        </w:rPr>
        <w:t>24</w:t>
      </w:r>
      <w:r w:rsidR="005A5EE8">
        <w:rPr>
          <w:smallCaps/>
          <w:sz w:val="40"/>
        </w:rPr>
        <w:t>-RFQ-0</w:t>
      </w:r>
      <w:r w:rsidR="000928DA">
        <w:rPr>
          <w:smallCaps/>
          <w:sz w:val="40"/>
        </w:rPr>
        <w:t>15</w:t>
      </w:r>
    </w:p>
    <w:p w14:paraId="182CE622" w14:textId="77777777" w:rsidR="00B37B32" w:rsidRPr="00770BEA" w:rsidRDefault="00B37B32" w:rsidP="00B116A6">
      <w:pPr>
        <w:pStyle w:val="Title"/>
        <w:ind w:left="0"/>
        <w:rPr>
          <w:smallCaps/>
          <w:sz w:val="36"/>
        </w:rPr>
      </w:pPr>
      <w:r w:rsidRPr="00770BEA">
        <w:rPr>
          <w:smallCaps/>
          <w:sz w:val="36"/>
        </w:rPr>
        <w:t>for</w:t>
      </w:r>
    </w:p>
    <w:p w14:paraId="0D855795" w14:textId="77777777" w:rsidR="00E135CE" w:rsidRPr="00770BEA" w:rsidRDefault="00E135CE"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4F7DAF91" w14:textId="77777777" w:rsidR="00FE663B" w:rsidRDefault="00D13070"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r w:rsidRPr="00770BEA">
        <w:rPr>
          <w:b/>
          <w:smallCaps/>
          <w:sz w:val="40"/>
        </w:rPr>
        <w:t>CTS</w:t>
      </w:r>
      <w:r w:rsidR="00C670D9" w:rsidRPr="00770BEA">
        <w:rPr>
          <w:b/>
          <w:smallCaps/>
          <w:sz w:val="40"/>
        </w:rPr>
        <w:t xml:space="preserve"> </w:t>
      </w:r>
      <w:r w:rsidR="00FD4E06">
        <w:rPr>
          <w:b/>
          <w:smallCaps/>
          <w:sz w:val="40"/>
        </w:rPr>
        <w:t>Centrex</w:t>
      </w:r>
      <w:r w:rsidR="00C670D9" w:rsidRPr="00770BEA">
        <w:rPr>
          <w:b/>
          <w:smallCaps/>
          <w:sz w:val="40"/>
        </w:rPr>
        <w:t xml:space="preserve"> </w:t>
      </w:r>
      <w:r w:rsidR="00D727F8">
        <w:rPr>
          <w:b/>
          <w:smallCaps/>
          <w:sz w:val="40"/>
        </w:rPr>
        <w:t>or</w:t>
      </w:r>
      <w:r w:rsidR="00512FB6">
        <w:rPr>
          <w:b/>
          <w:smallCaps/>
          <w:sz w:val="40"/>
        </w:rPr>
        <w:t xml:space="preserve"> Analog </w:t>
      </w:r>
      <w:r w:rsidR="00C670D9" w:rsidRPr="00770BEA">
        <w:rPr>
          <w:b/>
          <w:smallCaps/>
          <w:sz w:val="40"/>
        </w:rPr>
        <w:t>S</w:t>
      </w:r>
      <w:r w:rsidR="000A20C3" w:rsidRPr="00770BEA">
        <w:rPr>
          <w:b/>
          <w:smallCaps/>
          <w:sz w:val="40"/>
        </w:rPr>
        <w:t xml:space="preserve">ervices </w:t>
      </w:r>
    </w:p>
    <w:p w14:paraId="23C52F9C" w14:textId="77777777" w:rsidR="005A5EE8" w:rsidRPr="00770BEA" w:rsidRDefault="005A5EE8"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5EC036A8" w14:textId="77777777" w:rsidR="00B37B32" w:rsidRPr="00770BEA" w:rsidRDefault="00B37B32" w:rsidP="00B116A6">
      <w:pPr>
        <w:pStyle w:val="Title"/>
        <w:ind w:left="0"/>
        <w:rPr>
          <w:smallCaps/>
        </w:rPr>
      </w:pPr>
      <w:r w:rsidRPr="00770BEA">
        <w:rPr>
          <w:smallCaps/>
        </w:rPr>
        <w:t>by the</w:t>
      </w:r>
    </w:p>
    <w:p w14:paraId="0EFDB3B6" w14:textId="77777777" w:rsidR="00B37B32" w:rsidRPr="00770BEA" w:rsidRDefault="00B37B32" w:rsidP="00B116A6">
      <w:pPr>
        <w:pStyle w:val="Title"/>
        <w:ind w:left="0"/>
        <w:rPr>
          <w:iCs/>
          <w:smallCaps/>
          <w:sz w:val="40"/>
        </w:rPr>
      </w:pPr>
      <w:r w:rsidRPr="00770BEA">
        <w:rPr>
          <w:iCs/>
          <w:smallCaps/>
          <w:sz w:val="40"/>
        </w:rPr>
        <w:t>Washington State</w:t>
      </w:r>
    </w:p>
    <w:p w14:paraId="35E3F714" w14:textId="77777777" w:rsidR="00B37B32" w:rsidRPr="00770BEA" w:rsidRDefault="00D13070" w:rsidP="00B116A6">
      <w:pPr>
        <w:pStyle w:val="Title"/>
        <w:ind w:left="0"/>
        <w:rPr>
          <w:iCs/>
          <w:smallCaps/>
          <w:sz w:val="40"/>
        </w:rPr>
      </w:pPr>
      <w:r w:rsidRPr="00770BEA">
        <w:rPr>
          <w:iCs/>
          <w:smallCaps/>
          <w:sz w:val="40"/>
        </w:rPr>
        <w:t>Consolidated Technology Services</w:t>
      </w:r>
    </w:p>
    <w:p w14:paraId="058A8952" w14:textId="77777777" w:rsidR="00B37B32" w:rsidRPr="00770BEA" w:rsidRDefault="00B37B32">
      <w:pPr>
        <w:pStyle w:val="Title"/>
        <w:rPr>
          <w:i/>
          <w:sz w:val="40"/>
        </w:rPr>
      </w:pPr>
    </w:p>
    <w:p w14:paraId="2EC2B41B" w14:textId="76369A15" w:rsidR="003962DB" w:rsidRPr="002F7AF2" w:rsidRDefault="00B37B32" w:rsidP="00E27C5A">
      <w:pPr>
        <w:pStyle w:val="Title"/>
        <w:tabs>
          <w:tab w:val="left" w:pos="990"/>
        </w:tabs>
        <w:ind w:left="0"/>
        <w:rPr>
          <w:i/>
          <w:color w:val="FF0000"/>
          <w:u w:val="single"/>
        </w:rPr>
      </w:pPr>
      <w:r w:rsidRPr="00EA4E17">
        <w:rPr>
          <w:iCs/>
        </w:rPr>
        <w:t>Released on</w:t>
      </w:r>
      <w:r w:rsidR="00D37AF5" w:rsidRPr="00945772">
        <w:rPr>
          <w:iCs/>
        </w:rPr>
        <w:t>:</w:t>
      </w:r>
      <w:r w:rsidR="00611016" w:rsidRPr="00945772">
        <w:rPr>
          <w:iCs/>
        </w:rPr>
        <w:t xml:space="preserve"> </w:t>
      </w:r>
      <w:r w:rsidR="00DA408E" w:rsidRPr="002F7AF2">
        <w:rPr>
          <w:iCs/>
          <w:strike/>
        </w:rPr>
        <w:t xml:space="preserve">January </w:t>
      </w:r>
      <w:r w:rsidR="00ED13AA" w:rsidRPr="002F7AF2">
        <w:rPr>
          <w:iCs/>
          <w:strike/>
        </w:rPr>
        <w:t>4</w:t>
      </w:r>
      <w:r w:rsidR="005A5EE8" w:rsidRPr="002F7AF2">
        <w:rPr>
          <w:strike/>
        </w:rPr>
        <w:t>, 20</w:t>
      </w:r>
      <w:r w:rsidR="000928DA" w:rsidRPr="002F7AF2">
        <w:rPr>
          <w:strike/>
        </w:rPr>
        <w:t>2</w:t>
      </w:r>
      <w:r w:rsidR="00ED13AA" w:rsidRPr="002F7AF2">
        <w:rPr>
          <w:strike/>
        </w:rPr>
        <w:t>2</w:t>
      </w:r>
      <w:r w:rsidR="002F7AF2">
        <w:t xml:space="preserve">  </w:t>
      </w:r>
      <w:r w:rsidR="002F7AF2">
        <w:rPr>
          <w:color w:val="FF0000"/>
          <w:u w:val="single"/>
        </w:rPr>
        <w:t>January 4, 2024</w:t>
      </w:r>
    </w:p>
    <w:p w14:paraId="7E8434D0" w14:textId="77777777" w:rsidR="00D37AF5" w:rsidRPr="00770BEA" w:rsidRDefault="00D37AF5">
      <w:pPr>
        <w:pStyle w:val="Title"/>
        <w:rPr>
          <w:i/>
        </w:rPr>
      </w:pPr>
    </w:p>
    <w:p w14:paraId="30EB1AEE" w14:textId="7EBB9651" w:rsidR="00B37B32" w:rsidRPr="00770BEA" w:rsidRDefault="00B37B32" w:rsidP="002F7AF2">
      <w:pPr>
        <w:spacing w:before="120"/>
        <w:rPr>
          <w:b/>
          <w:sz w:val="26"/>
        </w:rPr>
        <w:sectPr w:rsidR="00B37B32" w:rsidRPr="00770BEA" w:rsidSect="00AE0896">
          <w:headerReference w:type="default" r:id="rId8"/>
          <w:footerReference w:type="even" r:id="rId9"/>
          <w:footerReference w:type="default" r:id="rId10"/>
          <w:footerReference w:type="first" r:id="rId11"/>
          <w:pgSz w:w="12240" w:h="15840"/>
          <w:pgMar w:top="1440" w:right="1440" w:bottom="1440" w:left="1440" w:header="720" w:footer="720" w:gutter="0"/>
          <w:cols w:space="720"/>
          <w:rtlGutter/>
          <w:docGrid w:linePitch="360"/>
        </w:sectPr>
      </w:pPr>
    </w:p>
    <w:p w14:paraId="4674F09B" w14:textId="77777777" w:rsidR="00D204E7" w:rsidRPr="00770BEA" w:rsidRDefault="00D204E7" w:rsidP="00D204E7">
      <w:pPr>
        <w:spacing w:before="120"/>
        <w:jc w:val="center"/>
        <w:rPr>
          <w:b/>
        </w:rPr>
      </w:pPr>
      <w:r w:rsidRPr="00770BEA">
        <w:rPr>
          <w:b/>
        </w:rPr>
        <w:lastRenderedPageBreak/>
        <w:t>Table of Contents</w:t>
      </w:r>
    </w:p>
    <w:p w14:paraId="0149F7CE" w14:textId="77777777" w:rsidR="002979CB" w:rsidRDefault="00D204E7" w:rsidP="00D204E7">
      <w:pPr>
        <w:pStyle w:val="TOC1"/>
        <w:tabs>
          <w:tab w:val="left" w:pos="480"/>
        </w:tabs>
        <w:rPr>
          <w:noProof/>
        </w:rPr>
      </w:pPr>
      <w:r w:rsidRPr="00770BEA">
        <w:rPr>
          <w:caps w:val="0"/>
          <w:sz w:val="26"/>
        </w:rPr>
        <w:t xml:space="preserve"> </w:t>
      </w:r>
      <w:r w:rsidR="00FC598A" w:rsidRPr="00770BEA">
        <w:rPr>
          <w:caps w:val="0"/>
          <w:smallCaps/>
          <w:sz w:val="26"/>
        </w:rPr>
        <w:fldChar w:fldCharType="begin"/>
      </w:r>
      <w:r w:rsidRPr="00770BEA">
        <w:rPr>
          <w:caps w:val="0"/>
          <w:smallCaps/>
          <w:sz w:val="26"/>
        </w:rPr>
        <w:instrText xml:space="preserve"> TOC \o "1-2" \f \h \z </w:instrText>
      </w:r>
      <w:r w:rsidR="00FC598A" w:rsidRPr="00770BEA">
        <w:rPr>
          <w:caps w:val="0"/>
          <w:smallCaps/>
          <w:sz w:val="26"/>
        </w:rPr>
        <w:fldChar w:fldCharType="separate"/>
      </w:r>
    </w:p>
    <w:p w14:paraId="0DB44F57" w14:textId="2E379275"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240" w:history="1">
        <w:r w:rsidR="002979CB" w:rsidRPr="00895C65">
          <w:rPr>
            <w:rStyle w:val="Hyperlink"/>
            <w:noProof/>
          </w:rPr>
          <w:t>1.</w:t>
        </w:r>
        <w:r w:rsidR="002979CB">
          <w:rPr>
            <w:rFonts w:asciiTheme="minorHAnsi" w:eastAsiaTheme="minorEastAsia" w:hAnsiTheme="minorHAnsi" w:cstheme="minorBidi"/>
            <w:b w:val="0"/>
            <w:caps w:val="0"/>
            <w:noProof/>
            <w:sz w:val="22"/>
            <w:szCs w:val="22"/>
          </w:rPr>
          <w:tab/>
        </w:r>
        <w:r w:rsidR="002979CB" w:rsidRPr="00895C65">
          <w:rPr>
            <w:rStyle w:val="Hyperlink"/>
            <w:noProof/>
          </w:rPr>
          <w:t>Introduction</w:t>
        </w:r>
        <w:r w:rsidR="002979CB">
          <w:rPr>
            <w:noProof/>
            <w:webHidden/>
          </w:rPr>
          <w:tab/>
        </w:r>
        <w:r w:rsidR="002979CB">
          <w:rPr>
            <w:noProof/>
            <w:webHidden/>
          </w:rPr>
          <w:fldChar w:fldCharType="begin"/>
        </w:r>
        <w:r w:rsidR="002979CB">
          <w:rPr>
            <w:noProof/>
            <w:webHidden/>
          </w:rPr>
          <w:instrText xml:space="preserve"> PAGEREF _Toc155172240 \h </w:instrText>
        </w:r>
        <w:r w:rsidR="002979CB">
          <w:rPr>
            <w:noProof/>
            <w:webHidden/>
          </w:rPr>
        </w:r>
        <w:r w:rsidR="002979CB">
          <w:rPr>
            <w:noProof/>
            <w:webHidden/>
          </w:rPr>
          <w:fldChar w:fldCharType="separate"/>
        </w:r>
        <w:r w:rsidR="002979CB">
          <w:rPr>
            <w:noProof/>
            <w:webHidden/>
          </w:rPr>
          <w:t>5</w:t>
        </w:r>
        <w:r w:rsidR="002979CB">
          <w:rPr>
            <w:noProof/>
            <w:webHidden/>
          </w:rPr>
          <w:fldChar w:fldCharType="end"/>
        </w:r>
      </w:hyperlink>
    </w:p>
    <w:p w14:paraId="5954643E" w14:textId="353FE408" w:rsidR="002979CB" w:rsidRDefault="002F7AF2">
      <w:pPr>
        <w:pStyle w:val="TOC2"/>
        <w:rPr>
          <w:rFonts w:asciiTheme="minorHAnsi" w:eastAsiaTheme="minorEastAsia" w:hAnsiTheme="minorHAnsi" w:cstheme="minorBidi"/>
          <w:sz w:val="22"/>
          <w:szCs w:val="22"/>
        </w:rPr>
      </w:pPr>
      <w:hyperlink w:anchor="_Toc155172241" w:history="1">
        <w:r w:rsidR="002979CB" w:rsidRPr="00895C65">
          <w:rPr>
            <w:rStyle w:val="Hyperlink"/>
          </w:rPr>
          <w:t>1.1</w:t>
        </w:r>
        <w:r w:rsidR="002979CB">
          <w:rPr>
            <w:rFonts w:asciiTheme="minorHAnsi" w:eastAsiaTheme="minorEastAsia" w:hAnsiTheme="minorHAnsi" w:cstheme="minorBidi"/>
            <w:sz w:val="22"/>
            <w:szCs w:val="22"/>
          </w:rPr>
          <w:tab/>
        </w:r>
        <w:r w:rsidR="002979CB" w:rsidRPr="00895C65">
          <w:rPr>
            <w:rStyle w:val="Hyperlink"/>
          </w:rPr>
          <w:t>Business Objective</w:t>
        </w:r>
        <w:r w:rsidR="002979CB">
          <w:rPr>
            <w:webHidden/>
          </w:rPr>
          <w:tab/>
        </w:r>
        <w:r w:rsidR="002979CB">
          <w:rPr>
            <w:webHidden/>
          </w:rPr>
          <w:fldChar w:fldCharType="begin"/>
        </w:r>
        <w:r w:rsidR="002979CB">
          <w:rPr>
            <w:webHidden/>
          </w:rPr>
          <w:instrText xml:space="preserve"> PAGEREF _Toc155172241 \h </w:instrText>
        </w:r>
        <w:r w:rsidR="002979CB">
          <w:rPr>
            <w:webHidden/>
          </w:rPr>
        </w:r>
        <w:r w:rsidR="002979CB">
          <w:rPr>
            <w:webHidden/>
          </w:rPr>
          <w:fldChar w:fldCharType="separate"/>
        </w:r>
        <w:r w:rsidR="002979CB">
          <w:rPr>
            <w:webHidden/>
          </w:rPr>
          <w:t>5</w:t>
        </w:r>
        <w:r w:rsidR="002979CB">
          <w:rPr>
            <w:webHidden/>
          </w:rPr>
          <w:fldChar w:fldCharType="end"/>
        </w:r>
      </w:hyperlink>
    </w:p>
    <w:p w14:paraId="1596873D" w14:textId="03978F2F" w:rsidR="002979CB" w:rsidRDefault="002F7AF2">
      <w:pPr>
        <w:pStyle w:val="TOC2"/>
        <w:rPr>
          <w:rFonts w:asciiTheme="minorHAnsi" w:eastAsiaTheme="minorEastAsia" w:hAnsiTheme="minorHAnsi" w:cstheme="minorBidi"/>
          <w:sz w:val="22"/>
          <w:szCs w:val="22"/>
        </w:rPr>
      </w:pPr>
      <w:hyperlink w:anchor="_Toc155172242" w:history="1">
        <w:r w:rsidR="002979CB" w:rsidRPr="00895C65">
          <w:rPr>
            <w:rStyle w:val="Hyperlink"/>
          </w:rPr>
          <w:t>1.2</w:t>
        </w:r>
        <w:r w:rsidR="002979CB">
          <w:rPr>
            <w:rFonts w:asciiTheme="minorHAnsi" w:eastAsiaTheme="minorEastAsia" w:hAnsiTheme="minorHAnsi" w:cstheme="minorBidi"/>
            <w:sz w:val="22"/>
            <w:szCs w:val="22"/>
          </w:rPr>
          <w:tab/>
        </w:r>
        <w:r w:rsidR="002979CB" w:rsidRPr="00895C65">
          <w:rPr>
            <w:rStyle w:val="Hyperlink"/>
          </w:rPr>
          <w:t>Background</w:t>
        </w:r>
        <w:r w:rsidR="002979CB">
          <w:rPr>
            <w:webHidden/>
          </w:rPr>
          <w:tab/>
        </w:r>
        <w:r w:rsidR="002979CB">
          <w:rPr>
            <w:webHidden/>
          </w:rPr>
          <w:fldChar w:fldCharType="begin"/>
        </w:r>
        <w:r w:rsidR="002979CB">
          <w:rPr>
            <w:webHidden/>
          </w:rPr>
          <w:instrText xml:space="preserve"> PAGEREF _Toc155172242 \h </w:instrText>
        </w:r>
        <w:r w:rsidR="002979CB">
          <w:rPr>
            <w:webHidden/>
          </w:rPr>
        </w:r>
        <w:r w:rsidR="002979CB">
          <w:rPr>
            <w:webHidden/>
          </w:rPr>
          <w:fldChar w:fldCharType="separate"/>
        </w:r>
        <w:r w:rsidR="002979CB">
          <w:rPr>
            <w:webHidden/>
          </w:rPr>
          <w:t>5</w:t>
        </w:r>
        <w:r w:rsidR="002979CB">
          <w:rPr>
            <w:webHidden/>
          </w:rPr>
          <w:fldChar w:fldCharType="end"/>
        </w:r>
      </w:hyperlink>
    </w:p>
    <w:p w14:paraId="4ACEEFBF" w14:textId="734D673E" w:rsidR="002979CB" w:rsidRDefault="002F7AF2">
      <w:pPr>
        <w:pStyle w:val="TOC2"/>
        <w:rPr>
          <w:rFonts w:asciiTheme="minorHAnsi" w:eastAsiaTheme="minorEastAsia" w:hAnsiTheme="minorHAnsi" w:cstheme="minorBidi"/>
          <w:sz w:val="22"/>
          <w:szCs w:val="22"/>
        </w:rPr>
      </w:pPr>
      <w:hyperlink w:anchor="_Toc155172243" w:history="1">
        <w:r w:rsidR="002979CB" w:rsidRPr="00895C65">
          <w:rPr>
            <w:rStyle w:val="Hyperlink"/>
          </w:rPr>
          <w:t>1.3</w:t>
        </w:r>
        <w:r w:rsidR="002979CB">
          <w:rPr>
            <w:rFonts w:asciiTheme="minorHAnsi" w:eastAsiaTheme="minorEastAsia" w:hAnsiTheme="minorHAnsi" w:cstheme="minorBidi"/>
            <w:sz w:val="22"/>
            <w:szCs w:val="22"/>
          </w:rPr>
          <w:tab/>
        </w:r>
        <w:r w:rsidR="002979CB" w:rsidRPr="00895C65">
          <w:rPr>
            <w:rStyle w:val="Hyperlink"/>
          </w:rPr>
          <w:t>Acquisition Authority</w:t>
        </w:r>
        <w:r w:rsidR="002979CB">
          <w:rPr>
            <w:webHidden/>
          </w:rPr>
          <w:tab/>
        </w:r>
        <w:r w:rsidR="002979CB">
          <w:rPr>
            <w:webHidden/>
          </w:rPr>
          <w:fldChar w:fldCharType="begin"/>
        </w:r>
        <w:r w:rsidR="002979CB">
          <w:rPr>
            <w:webHidden/>
          </w:rPr>
          <w:instrText xml:space="preserve"> PAGEREF _Toc155172243 \h </w:instrText>
        </w:r>
        <w:r w:rsidR="002979CB">
          <w:rPr>
            <w:webHidden/>
          </w:rPr>
        </w:r>
        <w:r w:rsidR="002979CB">
          <w:rPr>
            <w:webHidden/>
          </w:rPr>
          <w:fldChar w:fldCharType="separate"/>
        </w:r>
        <w:r w:rsidR="002979CB">
          <w:rPr>
            <w:webHidden/>
          </w:rPr>
          <w:t>6</w:t>
        </w:r>
        <w:r w:rsidR="002979CB">
          <w:rPr>
            <w:webHidden/>
          </w:rPr>
          <w:fldChar w:fldCharType="end"/>
        </w:r>
      </w:hyperlink>
    </w:p>
    <w:p w14:paraId="7FD06240" w14:textId="7B58A127" w:rsidR="002979CB" w:rsidRDefault="002F7AF2">
      <w:pPr>
        <w:pStyle w:val="TOC2"/>
        <w:rPr>
          <w:rFonts w:asciiTheme="minorHAnsi" w:eastAsiaTheme="minorEastAsia" w:hAnsiTheme="minorHAnsi" w:cstheme="minorBidi"/>
          <w:sz w:val="22"/>
          <w:szCs w:val="22"/>
        </w:rPr>
      </w:pPr>
      <w:hyperlink w:anchor="_Toc155172244" w:history="1">
        <w:r w:rsidR="002979CB" w:rsidRPr="00895C65">
          <w:rPr>
            <w:rStyle w:val="Hyperlink"/>
          </w:rPr>
          <w:t>1.4</w:t>
        </w:r>
        <w:r w:rsidR="002979CB">
          <w:rPr>
            <w:rFonts w:asciiTheme="minorHAnsi" w:eastAsiaTheme="minorEastAsia" w:hAnsiTheme="minorHAnsi" w:cstheme="minorBidi"/>
            <w:sz w:val="22"/>
            <w:szCs w:val="22"/>
          </w:rPr>
          <w:tab/>
        </w:r>
        <w:r w:rsidR="002979CB" w:rsidRPr="00895C65">
          <w:rPr>
            <w:rStyle w:val="Hyperlink"/>
          </w:rPr>
          <w:t>Contract Term</w:t>
        </w:r>
        <w:r w:rsidR="002979CB">
          <w:rPr>
            <w:webHidden/>
          </w:rPr>
          <w:tab/>
        </w:r>
        <w:r w:rsidR="002979CB">
          <w:rPr>
            <w:webHidden/>
          </w:rPr>
          <w:fldChar w:fldCharType="begin"/>
        </w:r>
        <w:r w:rsidR="002979CB">
          <w:rPr>
            <w:webHidden/>
          </w:rPr>
          <w:instrText xml:space="preserve"> PAGEREF _Toc155172244 \h </w:instrText>
        </w:r>
        <w:r w:rsidR="002979CB">
          <w:rPr>
            <w:webHidden/>
          </w:rPr>
        </w:r>
        <w:r w:rsidR="002979CB">
          <w:rPr>
            <w:webHidden/>
          </w:rPr>
          <w:fldChar w:fldCharType="separate"/>
        </w:r>
        <w:r w:rsidR="002979CB">
          <w:rPr>
            <w:webHidden/>
          </w:rPr>
          <w:t>6</w:t>
        </w:r>
        <w:r w:rsidR="002979CB">
          <w:rPr>
            <w:webHidden/>
          </w:rPr>
          <w:fldChar w:fldCharType="end"/>
        </w:r>
      </w:hyperlink>
    </w:p>
    <w:p w14:paraId="785638B8" w14:textId="094E3291" w:rsidR="002979CB" w:rsidRDefault="002F7AF2">
      <w:pPr>
        <w:pStyle w:val="TOC2"/>
        <w:rPr>
          <w:rFonts w:asciiTheme="minorHAnsi" w:eastAsiaTheme="minorEastAsia" w:hAnsiTheme="minorHAnsi" w:cstheme="minorBidi"/>
          <w:sz w:val="22"/>
          <w:szCs w:val="22"/>
        </w:rPr>
      </w:pPr>
      <w:hyperlink w:anchor="_Toc155172245" w:history="1">
        <w:r w:rsidR="002979CB" w:rsidRPr="00895C65">
          <w:rPr>
            <w:rStyle w:val="Hyperlink"/>
          </w:rPr>
          <w:t>1.5</w:t>
        </w:r>
        <w:r w:rsidR="002979CB">
          <w:rPr>
            <w:rFonts w:asciiTheme="minorHAnsi" w:eastAsiaTheme="minorEastAsia" w:hAnsiTheme="minorHAnsi" w:cstheme="minorBidi"/>
            <w:sz w:val="22"/>
            <w:szCs w:val="22"/>
          </w:rPr>
          <w:tab/>
        </w:r>
        <w:r w:rsidR="002979CB" w:rsidRPr="00895C65">
          <w:rPr>
            <w:rStyle w:val="Hyperlink"/>
          </w:rPr>
          <w:t>Definitions</w:t>
        </w:r>
        <w:r w:rsidR="002979CB">
          <w:rPr>
            <w:webHidden/>
          </w:rPr>
          <w:tab/>
        </w:r>
        <w:r w:rsidR="002979CB">
          <w:rPr>
            <w:webHidden/>
          </w:rPr>
          <w:fldChar w:fldCharType="begin"/>
        </w:r>
        <w:r w:rsidR="002979CB">
          <w:rPr>
            <w:webHidden/>
          </w:rPr>
          <w:instrText xml:space="preserve"> PAGEREF _Toc155172245 \h </w:instrText>
        </w:r>
        <w:r w:rsidR="002979CB">
          <w:rPr>
            <w:webHidden/>
          </w:rPr>
        </w:r>
        <w:r w:rsidR="002979CB">
          <w:rPr>
            <w:webHidden/>
          </w:rPr>
          <w:fldChar w:fldCharType="separate"/>
        </w:r>
        <w:r w:rsidR="002979CB">
          <w:rPr>
            <w:webHidden/>
          </w:rPr>
          <w:t>7</w:t>
        </w:r>
        <w:r w:rsidR="002979CB">
          <w:rPr>
            <w:webHidden/>
          </w:rPr>
          <w:fldChar w:fldCharType="end"/>
        </w:r>
      </w:hyperlink>
    </w:p>
    <w:p w14:paraId="1ECAD445" w14:textId="596CA246" w:rsidR="002979CB" w:rsidRDefault="002F7AF2">
      <w:pPr>
        <w:pStyle w:val="TOC2"/>
        <w:rPr>
          <w:rFonts w:asciiTheme="minorHAnsi" w:eastAsiaTheme="minorEastAsia" w:hAnsiTheme="minorHAnsi" w:cstheme="minorBidi"/>
          <w:sz w:val="22"/>
          <w:szCs w:val="22"/>
        </w:rPr>
      </w:pPr>
      <w:hyperlink w:anchor="_Toc155172246" w:history="1">
        <w:r w:rsidR="002979CB" w:rsidRPr="00895C65">
          <w:rPr>
            <w:rStyle w:val="Hyperlink"/>
          </w:rPr>
          <w:t>1.6</w:t>
        </w:r>
        <w:r w:rsidR="002979CB">
          <w:rPr>
            <w:rFonts w:asciiTheme="minorHAnsi" w:eastAsiaTheme="minorEastAsia" w:hAnsiTheme="minorHAnsi" w:cstheme="minorBidi"/>
            <w:sz w:val="22"/>
            <w:szCs w:val="22"/>
          </w:rPr>
          <w:tab/>
        </w:r>
        <w:r w:rsidR="002979CB" w:rsidRPr="00895C65">
          <w:rPr>
            <w:rStyle w:val="Hyperlink"/>
          </w:rPr>
          <w:t>Single Award</w:t>
        </w:r>
        <w:r w:rsidR="002979CB">
          <w:rPr>
            <w:webHidden/>
          </w:rPr>
          <w:tab/>
        </w:r>
        <w:r w:rsidR="002979CB">
          <w:rPr>
            <w:webHidden/>
          </w:rPr>
          <w:fldChar w:fldCharType="begin"/>
        </w:r>
        <w:r w:rsidR="002979CB">
          <w:rPr>
            <w:webHidden/>
          </w:rPr>
          <w:instrText xml:space="preserve"> PAGEREF _Toc155172246 \h </w:instrText>
        </w:r>
        <w:r w:rsidR="002979CB">
          <w:rPr>
            <w:webHidden/>
          </w:rPr>
        </w:r>
        <w:r w:rsidR="002979CB">
          <w:rPr>
            <w:webHidden/>
          </w:rPr>
          <w:fldChar w:fldCharType="separate"/>
        </w:r>
        <w:r w:rsidR="002979CB">
          <w:rPr>
            <w:webHidden/>
          </w:rPr>
          <w:t>8</w:t>
        </w:r>
        <w:r w:rsidR="002979CB">
          <w:rPr>
            <w:webHidden/>
          </w:rPr>
          <w:fldChar w:fldCharType="end"/>
        </w:r>
      </w:hyperlink>
    </w:p>
    <w:p w14:paraId="663E246B" w14:textId="06B1FAED" w:rsidR="002979CB" w:rsidRDefault="002F7AF2">
      <w:pPr>
        <w:pStyle w:val="TOC2"/>
        <w:rPr>
          <w:rFonts w:asciiTheme="minorHAnsi" w:eastAsiaTheme="minorEastAsia" w:hAnsiTheme="minorHAnsi" w:cstheme="minorBidi"/>
          <w:sz w:val="22"/>
          <w:szCs w:val="22"/>
        </w:rPr>
      </w:pPr>
      <w:hyperlink w:anchor="_Toc155172247" w:history="1">
        <w:r w:rsidR="002979CB" w:rsidRPr="00895C65">
          <w:rPr>
            <w:rStyle w:val="Hyperlink"/>
          </w:rPr>
          <w:t>1.7</w:t>
        </w:r>
        <w:r w:rsidR="002979CB">
          <w:rPr>
            <w:rFonts w:asciiTheme="minorHAnsi" w:eastAsiaTheme="minorEastAsia" w:hAnsiTheme="minorHAnsi" w:cstheme="minorBidi"/>
            <w:sz w:val="22"/>
            <w:szCs w:val="22"/>
          </w:rPr>
          <w:tab/>
        </w:r>
        <w:r w:rsidR="002979CB" w:rsidRPr="00895C65">
          <w:rPr>
            <w:rStyle w:val="Hyperlink"/>
          </w:rPr>
          <w:t>Overview of Solicitation Process</w:t>
        </w:r>
        <w:r w:rsidR="002979CB">
          <w:rPr>
            <w:webHidden/>
          </w:rPr>
          <w:tab/>
        </w:r>
        <w:r w:rsidR="002979CB">
          <w:rPr>
            <w:webHidden/>
          </w:rPr>
          <w:fldChar w:fldCharType="begin"/>
        </w:r>
        <w:r w:rsidR="002979CB">
          <w:rPr>
            <w:webHidden/>
          </w:rPr>
          <w:instrText xml:space="preserve"> PAGEREF _Toc155172247 \h </w:instrText>
        </w:r>
        <w:r w:rsidR="002979CB">
          <w:rPr>
            <w:webHidden/>
          </w:rPr>
        </w:r>
        <w:r w:rsidR="002979CB">
          <w:rPr>
            <w:webHidden/>
          </w:rPr>
          <w:fldChar w:fldCharType="separate"/>
        </w:r>
        <w:r w:rsidR="002979CB">
          <w:rPr>
            <w:webHidden/>
          </w:rPr>
          <w:t>8</w:t>
        </w:r>
        <w:r w:rsidR="002979CB">
          <w:rPr>
            <w:webHidden/>
          </w:rPr>
          <w:fldChar w:fldCharType="end"/>
        </w:r>
      </w:hyperlink>
    </w:p>
    <w:p w14:paraId="79081667" w14:textId="5FCA28B2" w:rsidR="002979CB" w:rsidRDefault="002F7AF2">
      <w:pPr>
        <w:pStyle w:val="TOC2"/>
        <w:rPr>
          <w:rFonts w:asciiTheme="minorHAnsi" w:eastAsiaTheme="minorEastAsia" w:hAnsiTheme="minorHAnsi" w:cstheme="minorBidi"/>
          <w:sz w:val="22"/>
          <w:szCs w:val="22"/>
        </w:rPr>
      </w:pPr>
      <w:hyperlink w:anchor="_Toc155172248" w:history="1">
        <w:r w:rsidR="002979CB" w:rsidRPr="00895C65">
          <w:rPr>
            <w:rStyle w:val="Hyperlink"/>
          </w:rPr>
          <w:t>1.8</w:t>
        </w:r>
        <w:r w:rsidR="002979CB">
          <w:rPr>
            <w:rFonts w:asciiTheme="minorHAnsi" w:eastAsiaTheme="minorEastAsia" w:hAnsiTheme="minorHAnsi" w:cstheme="minorBidi"/>
            <w:sz w:val="22"/>
            <w:szCs w:val="22"/>
          </w:rPr>
          <w:tab/>
        </w:r>
        <w:r w:rsidR="002979CB" w:rsidRPr="00895C65">
          <w:rPr>
            <w:rStyle w:val="Hyperlink"/>
          </w:rPr>
          <w:t>Award of Contract</w:t>
        </w:r>
        <w:r w:rsidR="002979CB">
          <w:rPr>
            <w:webHidden/>
          </w:rPr>
          <w:tab/>
        </w:r>
        <w:r w:rsidR="002979CB">
          <w:rPr>
            <w:webHidden/>
          </w:rPr>
          <w:fldChar w:fldCharType="begin"/>
        </w:r>
        <w:r w:rsidR="002979CB">
          <w:rPr>
            <w:webHidden/>
          </w:rPr>
          <w:instrText xml:space="preserve"> PAGEREF _Toc155172248 \h </w:instrText>
        </w:r>
        <w:r w:rsidR="002979CB">
          <w:rPr>
            <w:webHidden/>
          </w:rPr>
        </w:r>
        <w:r w:rsidR="002979CB">
          <w:rPr>
            <w:webHidden/>
          </w:rPr>
          <w:fldChar w:fldCharType="separate"/>
        </w:r>
        <w:r w:rsidR="002979CB">
          <w:rPr>
            <w:webHidden/>
          </w:rPr>
          <w:t>9</w:t>
        </w:r>
        <w:r w:rsidR="002979CB">
          <w:rPr>
            <w:webHidden/>
          </w:rPr>
          <w:fldChar w:fldCharType="end"/>
        </w:r>
      </w:hyperlink>
    </w:p>
    <w:p w14:paraId="46505F16" w14:textId="6F590906" w:rsidR="002979CB" w:rsidRDefault="002F7AF2">
      <w:pPr>
        <w:pStyle w:val="TOC2"/>
        <w:rPr>
          <w:rFonts w:asciiTheme="minorHAnsi" w:eastAsiaTheme="minorEastAsia" w:hAnsiTheme="minorHAnsi" w:cstheme="minorBidi"/>
          <w:sz w:val="22"/>
          <w:szCs w:val="22"/>
        </w:rPr>
      </w:pPr>
      <w:hyperlink w:anchor="_Toc155172249" w:history="1">
        <w:r w:rsidR="002979CB" w:rsidRPr="00895C65">
          <w:rPr>
            <w:rStyle w:val="Hyperlink"/>
          </w:rPr>
          <w:t>1.9</w:t>
        </w:r>
        <w:r w:rsidR="002979CB">
          <w:rPr>
            <w:rFonts w:asciiTheme="minorHAnsi" w:eastAsiaTheme="minorEastAsia" w:hAnsiTheme="minorHAnsi" w:cstheme="minorBidi"/>
            <w:sz w:val="22"/>
            <w:szCs w:val="22"/>
          </w:rPr>
          <w:tab/>
        </w:r>
        <w:r w:rsidR="002979CB" w:rsidRPr="00895C65">
          <w:rPr>
            <w:rStyle w:val="Hyperlink"/>
          </w:rPr>
          <w:t>Funding</w:t>
        </w:r>
        <w:r w:rsidR="002979CB">
          <w:rPr>
            <w:webHidden/>
          </w:rPr>
          <w:tab/>
        </w:r>
        <w:r w:rsidR="002979CB">
          <w:rPr>
            <w:webHidden/>
          </w:rPr>
          <w:fldChar w:fldCharType="begin"/>
        </w:r>
        <w:r w:rsidR="002979CB">
          <w:rPr>
            <w:webHidden/>
          </w:rPr>
          <w:instrText xml:space="preserve"> PAGEREF _Toc155172249 \h </w:instrText>
        </w:r>
        <w:r w:rsidR="002979CB">
          <w:rPr>
            <w:webHidden/>
          </w:rPr>
        </w:r>
        <w:r w:rsidR="002979CB">
          <w:rPr>
            <w:webHidden/>
          </w:rPr>
          <w:fldChar w:fldCharType="separate"/>
        </w:r>
        <w:r w:rsidR="002979CB">
          <w:rPr>
            <w:webHidden/>
          </w:rPr>
          <w:t>9</w:t>
        </w:r>
        <w:r w:rsidR="002979CB">
          <w:rPr>
            <w:webHidden/>
          </w:rPr>
          <w:fldChar w:fldCharType="end"/>
        </w:r>
      </w:hyperlink>
    </w:p>
    <w:p w14:paraId="145C979A" w14:textId="2F2174F1" w:rsidR="002979CB" w:rsidRDefault="002F7AF2">
      <w:pPr>
        <w:pStyle w:val="TOC2"/>
        <w:rPr>
          <w:rFonts w:asciiTheme="minorHAnsi" w:eastAsiaTheme="minorEastAsia" w:hAnsiTheme="minorHAnsi" w:cstheme="minorBidi"/>
          <w:sz w:val="22"/>
          <w:szCs w:val="22"/>
        </w:rPr>
      </w:pPr>
      <w:hyperlink w:anchor="_Toc155172250" w:history="1">
        <w:r w:rsidR="002979CB" w:rsidRPr="00895C65">
          <w:rPr>
            <w:rStyle w:val="Hyperlink"/>
          </w:rPr>
          <w:t>1.10</w:t>
        </w:r>
        <w:r w:rsidR="002979CB">
          <w:rPr>
            <w:rFonts w:asciiTheme="minorHAnsi" w:eastAsiaTheme="minorEastAsia" w:hAnsiTheme="minorHAnsi" w:cstheme="minorBidi"/>
            <w:sz w:val="22"/>
            <w:szCs w:val="22"/>
          </w:rPr>
          <w:tab/>
        </w:r>
        <w:r w:rsidR="002979CB" w:rsidRPr="00895C65">
          <w:rPr>
            <w:rStyle w:val="Hyperlink"/>
          </w:rPr>
          <w:t>Additional Products and Services</w:t>
        </w:r>
        <w:r w:rsidR="002979CB">
          <w:rPr>
            <w:webHidden/>
          </w:rPr>
          <w:tab/>
        </w:r>
        <w:r w:rsidR="002979CB">
          <w:rPr>
            <w:webHidden/>
          </w:rPr>
          <w:fldChar w:fldCharType="begin"/>
        </w:r>
        <w:r w:rsidR="002979CB">
          <w:rPr>
            <w:webHidden/>
          </w:rPr>
          <w:instrText xml:space="preserve"> PAGEREF _Toc155172250 \h </w:instrText>
        </w:r>
        <w:r w:rsidR="002979CB">
          <w:rPr>
            <w:webHidden/>
          </w:rPr>
        </w:r>
        <w:r w:rsidR="002979CB">
          <w:rPr>
            <w:webHidden/>
          </w:rPr>
          <w:fldChar w:fldCharType="separate"/>
        </w:r>
        <w:r w:rsidR="002979CB">
          <w:rPr>
            <w:webHidden/>
          </w:rPr>
          <w:t>9</w:t>
        </w:r>
        <w:r w:rsidR="002979CB">
          <w:rPr>
            <w:webHidden/>
          </w:rPr>
          <w:fldChar w:fldCharType="end"/>
        </w:r>
      </w:hyperlink>
    </w:p>
    <w:p w14:paraId="3F30A2CC" w14:textId="080D1C9B" w:rsidR="002979CB" w:rsidRDefault="002F7AF2">
      <w:pPr>
        <w:pStyle w:val="TOC2"/>
        <w:rPr>
          <w:rFonts w:asciiTheme="minorHAnsi" w:eastAsiaTheme="minorEastAsia" w:hAnsiTheme="minorHAnsi" w:cstheme="minorBidi"/>
          <w:sz w:val="22"/>
          <w:szCs w:val="22"/>
        </w:rPr>
      </w:pPr>
      <w:hyperlink w:anchor="_Toc155172251" w:history="1">
        <w:r w:rsidR="002979CB" w:rsidRPr="00895C65">
          <w:rPr>
            <w:rStyle w:val="Hyperlink"/>
          </w:rPr>
          <w:t>1.11</w:t>
        </w:r>
        <w:r w:rsidR="002979CB">
          <w:rPr>
            <w:rFonts w:asciiTheme="minorHAnsi" w:eastAsiaTheme="minorEastAsia" w:hAnsiTheme="minorHAnsi" w:cstheme="minorBidi"/>
            <w:sz w:val="22"/>
            <w:szCs w:val="22"/>
          </w:rPr>
          <w:tab/>
        </w:r>
        <w:r w:rsidR="002979CB" w:rsidRPr="00895C65">
          <w:rPr>
            <w:rStyle w:val="Hyperlink"/>
          </w:rPr>
          <w:t>Quantity/Usage</w:t>
        </w:r>
        <w:r w:rsidR="002979CB">
          <w:rPr>
            <w:webHidden/>
          </w:rPr>
          <w:tab/>
        </w:r>
        <w:r w:rsidR="002979CB">
          <w:rPr>
            <w:webHidden/>
          </w:rPr>
          <w:fldChar w:fldCharType="begin"/>
        </w:r>
        <w:r w:rsidR="002979CB">
          <w:rPr>
            <w:webHidden/>
          </w:rPr>
          <w:instrText xml:space="preserve"> PAGEREF _Toc155172251 \h </w:instrText>
        </w:r>
        <w:r w:rsidR="002979CB">
          <w:rPr>
            <w:webHidden/>
          </w:rPr>
        </w:r>
        <w:r w:rsidR="002979CB">
          <w:rPr>
            <w:webHidden/>
          </w:rPr>
          <w:fldChar w:fldCharType="separate"/>
        </w:r>
        <w:r w:rsidR="002979CB">
          <w:rPr>
            <w:webHidden/>
          </w:rPr>
          <w:t>9</w:t>
        </w:r>
        <w:r w:rsidR="002979CB">
          <w:rPr>
            <w:webHidden/>
          </w:rPr>
          <w:fldChar w:fldCharType="end"/>
        </w:r>
      </w:hyperlink>
    </w:p>
    <w:p w14:paraId="47E23A42" w14:textId="403330C9"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252" w:history="1">
        <w:r w:rsidR="002979CB" w:rsidRPr="00895C65">
          <w:rPr>
            <w:rStyle w:val="Hyperlink"/>
            <w:noProof/>
          </w:rPr>
          <w:t>2.</w:t>
        </w:r>
        <w:r w:rsidR="002979CB">
          <w:rPr>
            <w:rFonts w:asciiTheme="minorHAnsi" w:eastAsiaTheme="minorEastAsia" w:hAnsiTheme="minorHAnsi" w:cstheme="minorBidi"/>
            <w:b w:val="0"/>
            <w:caps w:val="0"/>
            <w:noProof/>
            <w:sz w:val="22"/>
            <w:szCs w:val="22"/>
          </w:rPr>
          <w:tab/>
        </w:r>
        <w:r w:rsidR="002979CB" w:rsidRPr="00895C65">
          <w:rPr>
            <w:rStyle w:val="Hyperlink"/>
            <w:noProof/>
          </w:rPr>
          <w:t>SCHEDULE</w:t>
        </w:r>
        <w:r w:rsidR="002979CB">
          <w:rPr>
            <w:noProof/>
            <w:webHidden/>
          </w:rPr>
          <w:tab/>
        </w:r>
        <w:r w:rsidR="002979CB">
          <w:rPr>
            <w:noProof/>
            <w:webHidden/>
          </w:rPr>
          <w:fldChar w:fldCharType="begin"/>
        </w:r>
        <w:r w:rsidR="002979CB">
          <w:rPr>
            <w:noProof/>
            <w:webHidden/>
          </w:rPr>
          <w:instrText xml:space="preserve"> PAGEREF _Toc155172252 \h </w:instrText>
        </w:r>
        <w:r w:rsidR="002979CB">
          <w:rPr>
            <w:noProof/>
            <w:webHidden/>
          </w:rPr>
        </w:r>
        <w:r w:rsidR="002979CB">
          <w:rPr>
            <w:noProof/>
            <w:webHidden/>
          </w:rPr>
          <w:fldChar w:fldCharType="separate"/>
        </w:r>
        <w:r w:rsidR="002979CB">
          <w:rPr>
            <w:noProof/>
            <w:webHidden/>
          </w:rPr>
          <w:t>10</w:t>
        </w:r>
        <w:r w:rsidR="002979CB">
          <w:rPr>
            <w:noProof/>
            <w:webHidden/>
          </w:rPr>
          <w:fldChar w:fldCharType="end"/>
        </w:r>
      </w:hyperlink>
    </w:p>
    <w:p w14:paraId="4CE1E120" w14:textId="425E8FE9"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253" w:history="1">
        <w:r w:rsidR="002979CB" w:rsidRPr="00895C65">
          <w:rPr>
            <w:rStyle w:val="Hyperlink"/>
            <w:noProof/>
          </w:rPr>
          <w:t>3.</w:t>
        </w:r>
        <w:r w:rsidR="002979CB">
          <w:rPr>
            <w:rFonts w:asciiTheme="minorHAnsi" w:eastAsiaTheme="minorEastAsia" w:hAnsiTheme="minorHAnsi" w:cstheme="minorBidi"/>
            <w:b w:val="0"/>
            <w:caps w:val="0"/>
            <w:noProof/>
            <w:sz w:val="22"/>
            <w:szCs w:val="22"/>
          </w:rPr>
          <w:tab/>
        </w:r>
        <w:r w:rsidR="002979CB" w:rsidRPr="00895C65">
          <w:rPr>
            <w:rStyle w:val="Hyperlink"/>
            <w:noProof/>
          </w:rPr>
          <w:t>Administrative Requirements</w:t>
        </w:r>
        <w:r w:rsidR="002979CB">
          <w:rPr>
            <w:noProof/>
            <w:webHidden/>
          </w:rPr>
          <w:tab/>
        </w:r>
        <w:r w:rsidR="002979CB">
          <w:rPr>
            <w:noProof/>
            <w:webHidden/>
          </w:rPr>
          <w:fldChar w:fldCharType="begin"/>
        </w:r>
        <w:r w:rsidR="002979CB">
          <w:rPr>
            <w:noProof/>
            <w:webHidden/>
          </w:rPr>
          <w:instrText xml:space="preserve"> PAGEREF _Toc155172253 \h </w:instrText>
        </w:r>
        <w:r w:rsidR="002979CB">
          <w:rPr>
            <w:noProof/>
            <w:webHidden/>
          </w:rPr>
        </w:r>
        <w:r w:rsidR="002979CB">
          <w:rPr>
            <w:noProof/>
            <w:webHidden/>
          </w:rPr>
          <w:fldChar w:fldCharType="separate"/>
        </w:r>
        <w:r w:rsidR="002979CB">
          <w:rPr>
            <w:noProof/>
            <w:webHidden/>
          </w:rPr>
          <w:t>11</w:t>
        </w:r>
        <w:r w:rsidR="002979CB">
          <w:rPr>
            <w:noProof/>
            <w:webHidden/>
          </w:rPr>
          <w:fldChar w:fldCharType="end"/>
        </w:r>
      </w:hyperlink>
    </w:p>
    <w:p w14:paraId="108658BA" w14:textId="232B8FAB" w:rsidR="002979CB" w:rsidRDefault="002F7AF2">
      <w:pPr>
        <w:pStyle w:val="TOC2"/>
        <w:rPr>
          <w:rFonts w:asciiTheme="minorHAnsi" w:eastAsiaTheme="minorEastAsia" w:hAnsiTheme="minorHAnsi" w:cstheme="minorBidi"/>
          <w:sz w:val="22"/>
          <w:szCs w:val="22"/>
        </w:rPr>
      </w:pPr>
      <w:hyperlink w:anchor="_Toc155172254" w:history="1">
        <w:r w:rsidR="002979CB" w:rsidRPr="00895C65">
          <w:rPr>
            <w:rStyle w:val="Hyperlink"/>
          </w:rPr>
          <w:t>3.1</w:t>
        </w:r>
        <w:r w:rsidR="002979CB">
          <w:rPr>
            <w:rFonts w:asciiTheme="minorHAnsi" w:eastAsiaTheme="minorEastAsia" w:hAnsiTheme="minorHAnsi" w:cstheme="minorBidi"/>
            <w:sz w:val="22"/>
            <w:szCs w:val="22"/>
          </w:rPr>
          <w:tab/>
        </w:r>
        <w:r w:rsidR="002979CB" w:rsidRPr="00895C65">
          <w:rPr>
            <w:rStyle w:val="Hyperlink"/>
          </w:rPr>
          <w:t>RFQ Coordinator (Proper Communication)</w:t>
        </w:r>
        <w:r w:rsidR="002979CB">
          <w:rPr>
            <w:webHidden/>
          </w:rPr>
          <w:tab/>
        </w:r>
        <w:r w:rsidR="002979CB">
          <w:rPr>
            <w:webHidden/>
          </w:rPr>
          <w:fldChar w:fldCharType="begin"/>
        </w:r>
        <w:r w:rsidR="002979CB">
          <w:rPr>
            <w:webHidden/>
          </w:rPr>
          <w:instrText xml:space="preserve"> PAGEREF _Toc155172254 \h </w:instrText>
        </w:r>
        <w:r w:rsidR="002979CB">
          <w:rPr>
            <w:webHidden/>
          </w:rPr>
        </w:r>
        <w:r w:rsidR="002979CB">
          <w:rPr>
            <w:webHidden/>
          </w:rPr>
          <w:fldChar w:fldCharType="separate"/>
        </w:r>
        <w:r w:rsidR="002979CB">
          <w:rPr>
            <w:webHidden/>
          </w:rPr>
          <w:t>11</w:t>
        </w:r>
        <w:r w:rsidR="002979CB">
          <w:rPr>
            <w:webHidden/>
          </w:rPr>
          <w:fldChar w:fldCharType="end"/>
        </w:r>
      </w:hyperlink>
    </w:p>
    <w:p w14:paraId="0D0691B8" w14:textId="6AD96326" w:rsidR="002979CB" w:rsidRDefault="002F7AF2">
      <w:pPr>
        <w:pStyle w:val="TOC2"/>
        <w:rPr>
          <w:rFonts w:asciiTheme="minorHAnsi" w:eastAsiaTheme="minorEastAsia" w:hAnsiTheme="minorHAnsi" w:cstheme="minorBidi"/>
          <w:sz w:val="22"/>
          <w:szCs w:val="22"/>
        </w:rPr>
      </w:pPr>
      <w:hyperlink w:anchor="_Toc155172255" w:history="1">
        <w:r w:rsidR="002979CB" w:rsidRPr="00895C65">
          <w:rPr>
            <w:rStyle w:val="Hyperlink"/>
          </w:rPr>
          <w:t>3.2</w:t>
        </w:r>
        <w:r w:rsidR="002979CB">
          <w:rPr>
            <w:rFonts w:asciiTheme="minorHAnsi" w:eastAsiaTheme="minorEastAsia" w:hAnsiTheme="minorHAnsi" w:cstheme="minorBidi"/>
            <w:sz w:val="22"/>
            <w:szCs w:val="22"/>
          </w:rPr>
          <w:tab/>
        </w:r>
        <w:r w:rsidR="002979CB" w:rsidRPr="00895C65">
          <w:rPr>
            <w:rStyle w:val="Hyperlink"/>
          </w:rPr>
          <w:t>Vendor Questions</w:t>
        </w:r>
        <w:r w:rsidR="002979CB">
          <w:rPr>
            <w:webHidden/>
          </w:rPr>
          <w:tab/>
        </w:r>
        <w:r w:rsidR="002979CB">
          <w:rPr>
            <w:webHidden/>
          </w:rPr>
          <w:fldChar w:fldCharType="begin"/>
        </w:r>
        <w:r w:rsidR="002979CB">
          <w:rPr>
            <w:webHidden/>
          </w:rPr>
          <w:instrText xml:space="preserve"> PAGEREF _Toc155172255 \h </w:instrText>
        </w:r>
        <w:r w:rsidR="002979CB">
          <w:rPr>
            <w:webHidden/>
          </w:rPr>
        </w:r>
        <w:r w:rsidR="002979CB">
          <w:rPr>
            <w:webHidden/>
          </w:rPr>
          <w:fldChar w:fldCharType="separate"/>
        </w:r>
        <w:r w:rsidR="002979CB">
          <w:rPr>
            <w:webHidden/>
          </w:rPr>
          <w:t>11</w:t>
        </w:r>
        <w:r w:rsidR="002979CB">
          <w:rPr>
            <w:webHidden/>
          </w:rPr>
          <w:fldChar w:fldCharType="end"/>
        </w:r>
      </w:hyperlink>
    </w:p>
    <w:p w14:paraId="5010F185" w14:textId="0A2A2BF8" w:rsidR="002979CB" w:rsidRDefault="002F7AF2">
      <w:pPr>
        <w:pStyle w:val="TOC2"/>
        <w:rPr>
          <w:rFonts w:asciiTheme="minorHAnsi" w:eastAsiaTheme="minorEastAsia" w:hAnsiTheme="minorHAnsi" w:cstheme="minorBidi"/>
          <w:sz w:val="22"/>
          <w:szCs w:val="22"/>
        </w:rPr>
      </w:pPr>
      <w:hyperlink w:anchor="_Toc155172256" w:history="1">
        <w:r w:rsidR="002979CB" w:rsidRPr="00895C65">
          <w:rPr>
            <w:rStyle w:val="Hyperlink"/>
          </w:rPr>
          <w:t>3.3</w:t>
        </w:r>
        <w:r w:rsidR="002979CB">
          <w:rPr>
            <w:rFonts w:asciiTheme="minorHAnsi" w:eastAsiaTheme="minorEastAsia" w:hAnsiTheme="minorHAnsi" w:cstheme="minorBidi"/>
            <w:sz w:val="22"/>
            <w:szCs w:val="22"/>
          </w:rPr>
          <w:tab/>
        </w:r>
        <w:r w:rsidR="002979CB" w:rsidRPr="00895C65">
          <w:rPr>
            <w:rStyle w:val="Hyperlink"/>
          </w:rPr>
          <w:t>Vendor Complaints Regarding Requirements and Specifications</w:t>
        </w:r>
        <w:r w:rsidR="002979CB">
          <w:rPr>
            <w:webHidden/>
          </w:rPr>
          <w:tab/>
        </w:r>
        <w:r w:rsidR="002979CB">
          <w:rPr>
            <w:webHidden/>
          </w:rPr>
          <w:fldChar w:fldCharType="begin"/>
        </w:r>
        <w:r w:rsidR="002979CB">
          <w:rPr>
            <w:webHidden/>
          </w:rPr>
          <w:instrText xml:space="preserve"> PAGEREF _Toc155172256 \h </w:instrText>
        </w:r>
        <w:r w:rsidR="002979CB">
          <w:rPr>
            <w:webHidden/>
          </w:rPr>
        </w:r>
        <w:r w:rsidR="002979CB">
          <w:rPr>
            <w:webHidden/>
          </w:rPr>
          <w:fldChar w:fldCharType="separate"/>
        </w:r>
        <w:r w:rsidR="002979CB">
          <w:rPr>
            <w:webHidden/>
          </w:rPr>
          <w:t>11</w:t>
        </w:r>
        <w:r w:rsidR="002979CB">
          <w:rPr>
            <w:webHidden/>
          </w:rPr>
          <w:fldChar w:fldCharType="end"/>
        </w:r>
      </w:hyperlink>
    </w:p>
    <w:p w14:paraId="350E6591" w14:textId="4784B5C3" w:rsidR="002979CB" w:rsidRDefault="002F7AF2">
      <w:pPr>
        <w:pStyle w:val="TOC2"/>
        <w:rPr>
          <w:rFonts w:asciiTheme="minorHAnsi" w:eastAsiaTheme="minorEastAsia" w:hAnsiTheme="minorHAnsi" w:cstheme="minorBidi"/>
          <w:sz w:val="22"/>
          <w:szCs w:val="22"/>
        </w:rPr>
      </w:pPr>
      <w:hyperlink w:anchor="_Toc155172257" w:history="1">
        <w:r w:rsidR="002979CB" w:rsidRPr="00895C65">
          <w:rPr>
            <w:rStyle w:val="Hyperlink"/>
          </w:rPr>
          <w:t>3.4</w:t>
        </w:r>
        <w:r w:rsidR="002979CB">
          <w:rPr>
            <w:rFonts w:asciiTheme="minorHAnsi" w:eastAsiaTheme="minorEastAsia" w:hAnsiTheme="minorHAnsi" w:cstheme="minorBidi"/>
            <w:sz w:val="22"/>
            <w:szCs w:val="22"/>
          </w:rPr>
          <w:tab/>
        </w:r>
        <w:r w:rsidR="002979CB" w:rsidRPr="00895C65">
          <w:rPr>
            <w:rStyle w:val="Hyperlink"/>
          </w:rPr>
          <w:t>Response Contents</w:t>
        </w:r>
        <w:r w:rsidR="002979CB">
          <w:rPr>
            <w:webHidden/>
          </w:rPr>
          <w:tab/>
        </w:r>
        <w:r w:rsidR="002979CB">
          <w:rPr>
            <w:webHidden/>
          </w:rPr>
          <w:fldChar w:fldCharType="begin"/>
        </w:r>
        <w:r w:rsidR="002979CB">
          <w:rPr>
            <w:webHidden/>
          </w:rPr>
          <w:instrText xml:space="preserve"> PAGEREF _Toc155172257 \h </w:instrText>
        </w:r>
        <w:r w:rsidR="002979CB">
          <w:rPr>
            <w:webHidden/>
          </w:rPr>
        </w:r>
        <w:r w:rsidR="002979CB">
          <w:rPr>
            <w:webHidden/>
          </w:rPr>
          <w:fldChar w:fldCharType="separate"/>
        </w:r>
        <w:r w:rsidR="002979CB">
          <w:rPr>
            <w:webHidden/>
          </w:rPr>
          <w:t>12</w:t>
        </w:r>
        <w:r w:rsidR="002979CB">
          <w:rPr>
            <w:webHidden/>
          </w:rPr>
          <w:fldChar w:fldCharType="end"/>
        </w:r>
      </w:hyperlink>
    </w:p>
    <w:p w14:paraId="045B34E2" w14:textId="260D22B3" w:rsidR="002979CB" w:rsidRDefault="002F7AF2">
      <w:pPr>
        <w:pStyle w:val="TOC2"/>
        <w:rPr>
          <w:rFonts w:asciiTheme="minorHAnsi" w:eastAsiaTheme="minorEastAsia" w:hAnsiTheme="minorHAnsi" w:cstheme="minorBidi"/>
          <w:sz w:val="22"/>
          <w:szCs w:val="22"/>
        </w:rPr>
      </w:pPr>
      <w:hyperlink w:anchor="_Toc155172258" w:history="1">
        <w:r w:rsidR="002979CB" w:rsidRPr="00895C65">
          <w:rPr>
            <w:rStyle w:val="Hyperlink"/>
          </w:rPr>
          <w:t>3.5</w:t>
        </w:r>
        <w:r w:rsidR="002979CB">
          <w:rPr>
            <w:rFonts w:asciiTheme="minorHAnsi" w:eastAsiaTheme="minorEastAsia" w:hAnsiTheme="minorHAnsi" w:cstheme="minorBidi"/>
            <w:sz w:val="22"/>
            <w:szCs w:val="22"/>
          </w:rPr>
          <w:tab/>
        </w:r>
        <w:r w:rsidR="002979CB" w:rsidRPr="00895C65">
          <w:rPr>
            <w:rStyle w:val="Hyperlink"/>
          </w:rPr>
          <w:t>Response Requirements</w:t>
        </w:r>
        <w:r w:rsidR="002979CB">
          <w:rPr>
            <w:webHidden/>
          </w:rPr>
          <w:tab/>
        </w:r>
        <w:r w:rsidR="002979CB">
          <w:rPr>
            <w:webHidden/>
          </w:rPr>
          <w:fldChar w:fldCharType="begin"/>
        </w:r>
        <w:r w:rsidR="002979CB">
          <w:rPr>
            <w:webHidden/>
          </w:rPr>
          <w:instrText xml:space="preserve"> PAGEREF _Toc155172258 \h </w:instrText>
        </w:r>
        <w:r w:rsidR="002979CB">
          <w:rPr>
            <w:webHidden/>
          </w:rPr>
        </w:r>
        <w:r w:rsidR="002979CB">
          <w:rPr>
            <w:webHidden/>
          </w:rPr>
          <w:fldChar w:fldCharType="separate"/>
        </w:r>
        <w:r w:rsidR="002979CB">
          <w:rPr>
            <w:webHidden/>
          </w:rPr>
          <w:t>12</w:t>
        </w:r>
        <w:r w:rsidR="002979CB">
          <w:rPr>
            <w:webHidden/>
          </w:rPr>
          <w:fldChar w:fldCharType="end"/>
        </w:r>
      </w:hyperlink>
    </w:p>
    <w:p w14:paraId="3A088756" w14:textId="1E7C8F22" w:rsidR="002979CB" w:rsidRDefault="002F7AF2">
      <w:pPr>
        <w:pStyle w:val="TOC2"/>
        <w:rPr>
          <w:rFonts w:asciiTheme="minorHAnsi" w:eastAsiaTheme="minorEastAsia" w:hAnsiTheme="minorHAnsi" w:cstheme="minorBidi"/>
          <w:sz w:val="22"/>
          <w:szCs w:val="22"/>
        </w:rPr>
      </w:pPr>
      <w:hyperlink w:anchor="_Toc155172259" w:history="1">
        <w:r w:rsidR="002979CB" w:rsidRPr="00895C65">
          <w:rPr>
            <w:rStyle w:val="Hyperlink"/>
          </w:rPr>
          <w:t>3.6</w:t>
        </w:r>
        <w:r w:rsidR="002979CB">
          <w:rPr>
            <w:rFonts w:asciiTheme="minorHAnsi" w:eastAsiaTheme="minorEastAsia" w:hAnsiTheme="minorHAnsi" w:cstheme="minorBidi"/>
            <w:sz w:val="22"/>
            <w:szCs w:val="22"/>
          </w:rPr>
          <w:tab/>
        </w:r>
        <w:r w:rsidR="002979CB" w:rsidRPr="00895C65">
          <w:rPr>
            <w:rStyle w:val="Hyperlink"/>
          </w:rPr>
          <w:t>Multiple Responses</w:t>
        </w:r>
        <w:r w:rsidR="002979CB">
          <w:rPr>
            <w:webHidden/>
          </w:rPr>
          <w:tab/>
        </w:r>
        <w:r w:rsidR="002979CB">
          <w:rPr>
            <w:webHidden/>
          </w:rPr>
          <w:fldChar w:fldCharType="begin"/>
        </w:r>
        <w:r w:rsidR="002979CB">
          <w:rPr>
            <w:webHidden/>
          </w:rPr>
          <w:instrText xml:space="preserve"> PAGEREF _Toc155172259 \h </w:instrText>
        </w:r>
        <w:r w:rsidR="002979CB">
          <w:rPr>
            <w:webHidden/>
          </w:rPr>
        </w:r>
        <w:r w:rsidR="002979CB">
          <w:rPr>
            <w:webHidden/>
          </w:rPr>
          <w:fldChar w:fldCharType="separate"/>
        </w:r>
        <w:r w:rsidR="002979CB">
          <w:rPr>
            <w:webHidden/>
          </w:rPr>
          <w:t>13</w:t>
        </w:r>
        <w:r w:rsidR="002979CB">
          <w:rPr>
            <w:webHidden/>
          </w:rPr>
          <w:fldChar w:fldCharType="end"/>
        </w:r>
      </w:hyperlink>
    </w:p>
    <w:p w14:paraId="743CC1C9" w14:textId="5D414823" w:rsidR="002979CB" w:rsidRDefault="002F7AF2">
      <w:pPr>
        <w:pStyle w:val="TOC2"/>
        <w:rPr>
          <w:rFonts w:asciiTheme="minorHAnsi" w:eastAsiaTheme="minorEastAsia" w:hAnsiTheme="minorHAnsi" w:cstheme="minorBidi"/>
          <w:sz w:val="22"/>
          <w:szCs w:val="22"/>
        </w:rPr>
      </w:pPr>
      <w:hyperlink w:anchor="_Toc155172260" w:history="1">
        <w:r w:rsidR="002979CB" w:rsidRPr="00895C65">
          <w:rPr>
            <w:rStyle w:val="Hyperlink"/>
          </w:rPr>
          <w:t>3.7</w:t>
        </w:r>
        <w:r w:rsidR="002979CB">
          <w:rPr>
            <w:rFonts w:asciiTheme="minorHAnsi" w:eastAsiaTheme="minorEastAsia" w:hAnsiTheme="minorHAnsi" w:cstheme="minorBidi"/>
            <w:sz w:val="22"/>
            <w:szCs w:val="22"/>
          </w:rPr>
          <w:tab/>
        </w:r>
        <w:r w:rsidR="002979CB" w:rsidRPr="00895C65">
          <w:rPr>
            <w:rStyle w:val="Hyperlink"/>
          </w:rPr>
          <w:t>Delivery of Responses</w:t>
        </w:r>
        <w:r w:rsidR="002979CB">
          <w:rPr>
            <w:webHidden/>
          </w:rPr>
          <w:tab/>
        </w:r>
        <w:r w:rsidR="002979CB">
          <w:rPr>
            <w:webHidden/>
          </w:rPr>
          <w:fldChar w:fldCharType="begin"/>
        </w:r>
        <w:r w:rsidR="002979CB">
          <w:rPr>
            <w:webHidden/>
          </w:rPr>
          <w:instrText xml:space="preserve"> PAGEREF _Toc155172260 \h </w:instrText>
        </w:r>
        <w:r w:rsidR="002979CB">
          <w:rPr>
            <w:webHidden/>
          </w:rPr>
        </w:r>
        <w:r w:rsidR="002979CB">
          <w:rPr>
            <w:webHidden/>
          </w:rPr>
          <w:fldChar w:fldCharType="separate"/>
        </w:r>
        <w:r w:rsidR="002979CB">
          <w:rPr>
            <w:webHidden/>
          </w:rPr>
          <w:t>13</w:t>
        </w:r>
        <w:r w:rsidR="002979CB">
          <w:rPr>
            <w:webHidden/>
          </w:rPr>
          <w:fldChar w:fldCharType="end"/>
        </w:r>
      </w:hyperlink>
    </w:p>
    <w:p w14:paraId="59E32A2A" w14:textId="0BC08B51" w:rsidR="002979CB" w:rsidRDefault="002F7AF2">
      <w:pPr>
        <w:pStyle w:val="TOC2"/>
        <w:rPr>
          <w:rFonts w:asciiTheme="minorHAnsi" w:eastAsiaTheme="minorEastAsia" w:hAnsiTheme="minorHAnsi" w:cstheme="minorBidi"/>
          <w:sz w:val="22"/>
          <w:szCs w:val="22"/>
        </w:rPr>
      </w:pPr>
      <w:hyperlink w:anchor="_Toc155172261" w:history="1">
        <w:r w:rsidR="002979CB" w:rsidRPr="00895C65">
          <w:rPr>
            <w:rStyle w:val="Hyperlink"/>
          </w:rPr>
          <w:t>3.8</w:t>
        </w:r>
        <w:r w:rsidR="002979CB">
          <w:rPr>
            <w:rFonts w:asciiTheme="minorHAnsi" w:eastAsiaTheme="minorEastAsia" w:hAnsiTheme="minorHAnsi" w:cstheme="minorBidi"/>
            <w:sz w:val="22"/>
            <w:szCs w:val="22"/>
          </w:rPr>
          <w:tab/>
        </w:r>
        <w:r w:rsidR="002979CB" w:rsidRPr="00895C65">
          <w:rPr>
            <w:rStyle w:val="Hyperlink"/>
          </w:rPr>
          <w:t>Cost of Response Preparation</w:t>
        </w:r>
        <w:r w:rsidR="002979CB">
          <w:rPr>
            <w:webHidden/>
          </w:rPr>
          <w:tab/>
        </w:r>
        <w:r w:rsidR="002979CB">
          <w:rPr>
            <w:webHidden/>
          </w:rPr>
          <w:fldChar w:fldCharType="begin"/>
        </w:r>
        <w:r w:rsidR="002979CB">
          <w:rPr>
            <w:webHidden/>
          </w:rPr>
          <w:instrText xml:space="preserve"> PAGEREF _Toc155172261 \h </w:instrText>
        </w:r>
        <w:r w:rsidR="002979CB">
          <w:rPr>
            <w:webHidden/>
          </w:rPr>
        </w:r>
        <w:r w:rsidR="002979CB">
          <w:rPr>
            <w:webHidden/>
          </w:rPr>
          <w:fldChar w:fldCharType="separate"/>
        </w:r>
        <w:r w:rsidR="002979CB">
          <w:rPr>
            <w:webHidden/>
          </w:rPr>
          <w:t>13</w:t>
        </w:r>
        <w:r w:rsidR="002979CB">
          <w:rPr>
            <w:webHidden/>
          </w:rPr>
          <w:fldChar w:fldCharType="end"/>
        </w:r>
      </w:hyperlink>
    </w:p>
    <w:p w14:paraId="7AD567B1" w14:textId="54FB39F8" w:rsidR="002979CB" w:rsidRDefault="002F7AF2">
      <w:pPr>
        <w:pStyle w:val="TOC2"/>
        <w:rPr>
          <w:rFonts w:asciiTheme="minorHAnsi" w:eastAsiaTheme="minorEastAsia" w:hAnsiTheme="minorHAnsi" w:cstheme="minorBidi"/>
          <w:sz w:val="22"/>
          <w:szCs w:val="22"/>
        </w:rPr>
      </w:pPr>
      <w:hyperlink w:anchor="_Toc155172262" w:history="1">
        <w:r w:rsidR="002979CB" w:rsidRPr="00895C65">
          <w:rPr>
            <w:rStyle w:val="Hyperlink"/>
          </w:rPr>
          <w:t>3.9</w:t>
        </w:r>
        <w:r w:rsidR="002979CB">
          <w:rPr>
            <w:rFonts w:asciiTheme="minorHAnsi" w:eastAsiaTheme="minorEastAsia" w:hAnsiTheme="minorHAnsi" w:cstheme="minorBidi"/>
            <w:sz w:val="22"/>
            <w:szCs w:val="22"/>
          </w:rPr>
          <w:tab/>
        </w:r>
        <w:r w:rsidR="002979CB" w:rsidRPr="00895C65">
          <w:rPr>
            <w:rStyle w:val="Hyperlink"/>
          </w:rPr>
          <w:t>Administrative Clarifications</w:t>
        </w:r>
        <w:r w:rsidR="002979CB">
          <w:rPr>
            <w:webHidden/>
          </w:rPr>
          <w:tab/>
        </w:r>
        <w:r w:rsidR="002979CB">
          <w:rPr>
            <w:webHidden/>
          </w:rPr>
          <w:fldChar w:fldCharType="begin"/>
        </w:r>
        <w:r w:rsidR="002979CB">
          <w:rPr>
            <w:webHidden/>
          </w:rPr>
          <w:instrText xml:space="preserve"> PAGEREF _Toc155172262 \h </w:instrText>
        </w:r>
        <w:r w:rsidR="002979CB">
          <w:rPr>
            <w:webHidden/>
          </w:rPr>
        </w:r>
        <w:r w:rsidR="002979CB">
          <w:rPr>
            <w:webHidden/>
          </w:rPr>
          <w:fldChar w:fldCharType="separate"/>
        </w:r>
        <w:r w:rsidR="002979CB">
          <w:rPr>
            <w:webHidden/>
          </w:rPr>
          <w:t>13</w:t>
        </w:r>
        <w:r w:rsidR="002979CB">
          <w:rPr>
            <w:webHidden/>
          </w:rPr>
          <w:fldChar w:fldCharType="end"/>
        </w:r>
      </w:hyperlink>
    </w:p>
    <w:p w14:paraId="67F7FAB8" w14:textId="627D6C83" w:rsidR="002979CB" w:rsidRDefault="002F7AF2">
      <w:pPr>
        <w:pStyle w:val="TOC2"/>
        <w:rPr>
          <w:rFonts w:asciiTheme="minorHAnsi" w:eastAsiaTheme="minorEastAsia" w:hAnsiTheme="minorHAnsi" w:cstheme="minorBidi"/>
          <w:sz w:val="22"/>
          <w:szCs w:val="22"/>
        </w:rPr>
      </w:pPr>
      <w:hyperlink w:anchor="_Toc155172263" w:history="1">
        <w:r w:rsidR="002979CB" w:rsidRPr="00895C65">
          <w:rPr>
            <w:rStyle w:val="Hyperlink"/>
          </w:rPr>
          <w:t>3.10</w:t>
        </w:r>
        <w:r w:rsidR="002979CB">
          <w:rPr>
            <w:rFonts w:asciiTheme="minorHAnsi" w:eastAsiaTheme="minorEastAsia" w:hAnsiTheme="minorHAnsi" w:cstheme="minorBidi"/>
            <w:sz w:val="22"/>
            <w:szCs w:val="22"/>
          </w:rPr>
          <w:tab/>
        </w:r>
        <w:r w:rsidR="002979CB" w:rsidRPr="00895C65">
          <w:rPr>
            <w:rStyle w:val="Hyperlink"/>
          </w:rPr>
          <w:t>Proprietary Information/Public Disclosure</w:t>
        </w:r>
        <w:r w:rsidR="002979CB">
          <w:rPr>
            <w:webHidden/>
          </w:rPr>
          <w:tab/>
        </w:r>
        <w:r w:rsidR="002979CB">
          <w:rPr>
            <w:webHidden/>
          </w:rPr>
          <w:fldChar w:fldCharType="begin"/>
        </w:r>
        <w:r w:rsidR="002979CB">
          <w:rPr>
            <w:webHidden/>
          </w:rPr>
          <w:instrText xml:space="preserve"> PAGEREF _Toc155172263 \h </w:instrText>
        </w:r>
        <w:r w:rsidR="002979CB">
          <w:rPr>
            <w:webHidden/>
          </w:rPr>
        </w:r>
        <w:r w:rsidR="002979CB">
          <w:rPr>
            <w:webHidden/>
          </w:rPr>
          <w:fldChar w:fldCharType="separate"/>
        </w:r>
        <w:r w:rsidR="002979CB">
          <w:rPr>
            <w:webHidden/>
          </w:rPr>
          <w:t>13</w:t>
        </w:r>
        <w:r w:rsidR="002979CB">
          <w:rPr>
            <w:webHidden/>
          </w:rPr>
          <w:fldChar w:fldCharType="end"/>
        </w:r>
      </w:hyperlink>
    </w:p>
    <w:p w14:paraId="2F5A43C7" w14:textId="5060C822" w:rsidR="002979CB" w:rsidRDefault="002F7AF2">
      <w:pPr>
        <w:pStyle w:val="TOC2"/>
        <w:rPr>
          <w:rFonts w:asciiTheme="minorHAnsi" w:eastAsiaTheme="minorEastAsia" w:hAnsiTheme="minorHAnsi" w:cstheme="minorBidi"/>
          <w:sz w:val="22"/>
          <w:szCs w:val="22"/>
        </w:rPr>
      </w:pPr>
      <w:hyperlink w:anchor="_Toc155172264" w:history="1">
        <w:r w:rsidR="002979CB" w:rsidRPr="00895C65">
          <w:rPr>
            <w:rStyle w:val="Hyperlink"/>
          </w:rPr>
          <w:t>3.11</w:t>
        </w:r>
        <w:r w:rsidR="002979CB">
          <w:rPr>
            <w:rFonts w:asciiTheme="minorHAnsi" w:eastAsiaTheme="minorEastAsia" w:hAnsiTheme="minorHAnsi" w:cstheme="minorBidi"/>
            <w:sz w:val="22"/>
            <w:szCs w:val="22"/>
          </w:rPr>
          <w:tab/>
        </w:r>
        <w:r w:rsidR="002979CB" w:rsidRPr="00895C65">
          <w:rPr>
            <w:rStyle w:val="Hyperlink"/>
          </w:rPr>
          <w:t>Waive Minor Administrative Irregularities</w:t>
        </w:r>
        <w:r w:rsidR="002979CB">
          <w:rPr>
            <w:webHidden/>
          </w:rPr>
          <w:tab/>
        </w:r>
        <w:r w:rsidR="002979CB">
          <w:rPr>
            <w:webHidden/>
          </w:rPr>
          <w:fldChar w:fldCharType="begin"/>
        </w:r>
        <w:r w:rsidR="002979CB">
          <w:rPr>
            <w:webHidden/>
          </w:rPr>
          <w:instrText xml:space="preserve"> PAGEREF _Toc155172264 \h </w:instrText>
        </w:r>
        <w:r w:rsidR="002979CB">
          <w:rPr>
            <w:webHidden/>
          </w:rPr>
        </w:r>
        <w:r w:rsidR="002979CB">
          <w:rPr>
            <w:webHidden/>
          </w:rPr>
          <w:fldChar w:fldCharType="separate"/>
        </w:r>
        <w:r w:rsidR="002979CB">
          <w:rPr>
            <w:webHidden/>
          </w:rPr>
          <w:t>14</w:t>
        </w:r>
        <w:r w:rsidR="002979CB">
          <w:rPr>
            <w:webHidden/>
          </w:rPr>
          <w:fldChar w:fldCharType="end"/>
        </w:r>
      </w:hyperlink>
    </w:p>
    <w:p w14:paraId="34E70874" w14:textId="21AED5F3" w:rsidR="002979CB" w:rsidRDefault="002F7AF2">
      <w:pPr>
        <w:pStyle w:val="TOC2"/>
        <w:rPr>
          <w:rFonts w:asciiTheme="minorHAnsi" w:eastAsiaTheme="minorEastAsia" w:hAnsiTheme="minorHAnsi" w:cstheme="minorBidi"/>
          <w:sz w:val="22"/>
          <w:szCs w:val="22"/>
        </w:rPr>
      </w:pPr>
      <w:hyperlink w:anchor="_Toc155172265" w:history="1">
        <w:r w:rsidR="002979CB" w:rsidRPr="00895C65">
          <w:rPr>
            <w:rStyle w:val="Hyperlink"/>
          </w:rPr>
          <w:t>3.12</w:t>
        </w:r>
        <w:r w:rsidR="002979CB">
          <w:rPr>
            <w:rFonts w:asciiTheme="minorHAnsi" w:eastAsiaTheme="minorEastAsia" w:hAnsiTheme="minorHAnsi" w:cstheme="minorBidi"/>
            <w:sz w:val="22"/>
            <w:szCs w:val="22"/>
          </w:rPr>
          <w:tab/>
        </w:r>
        <w:r w:rsidR="002979CB" w:rsidRPr="00895C65">
          <w:rPr>
            <w:rStyle w:val="Hyperlink"/>
          </w:rPr>
          <w:t>Errors in Response</w:t>
        </w:r>
        <w:r w:rsidR="002979CB">
          <w:rPr>
            <w:webHidden/>
          </w:rPr>
          <w:tab/>
        </w:r>
        <w:r w:rsidR="002979CB">
          <w:rPr>
            <w:webHidden/>
          </w:rPr>
          <w:fldChar w:fldCharType="begin"/>
        </w:r>
        <w:r w:rsidR="002979CB">
          <w:rPr>
            <w:webHidden/>
          </w:rPr>
          <w:instrText xml:space="preserve"> PAGEREF _Toc155172265 \h </w:instrText>
        </w:r>
        <w:r w:rsidR="002979CB">
          <w:rPr>
            <w:webHidden/>
          </w:rPr>
        </w:r>
        <w:r w:rsidR="002979CB">
          <w:rPr>
            <w:webHidden/>
          </w:rPr>
          <w:fldChar w:fldCharType="separate"/>
        </w:r>
        <w:r w:rsidR="002979CB">
          <w:rPr>
            <w:webHidden/>
          </w:rPr>
          <w:t>14</w:t>
        </w:r>
        <w:r w:rsidR="002979CB">
          <w:rPr>
            <w:webHidden/>
          </w:rPr>
          <w:fldChar w:fldCharType="end"/>
        </w:r>
      </w:hyperlink>
    </w:p>
    <w:p w14:paraId="1E3C17D8" w14:textId="7901E455" w:rsidR="002979CB" w:rsidRDefault="002F7AF2">
      <w:pPr>
        <w:pStyle w:val="TOC2"/>
        <w:rPr>
          <w:rFonts w:asciiTheme="minorHAnsi" w:eastAsiaTheme="minorEastAsia" w:hAnsiTheme="minorHAnsi" w:cstheme="minorBidi"/>
          <w:sz w:val="22"/>
          <w:szCs w:val="22"/>
        </w:rPr>
      </w:pPr>
      <w:hyperlink w:anchor="_Toc155172266" w:history="1">
        <w:r w:rsidR="002979CB" w:rsidRPr="00895C65">
          <w:rPr>
            <w:rStyle w:val="Hyperlink"/>
          </w:rPr>
          <w:t>3.13</w:t>
        </w:r>
        <w:r w:rsidR="002979CB">
          <w:rPr>
            <w:rFonts w:asciiTheme="minorHAnsi" w:eastAsiaTheme="minorEastAsia" w:hAnsiTheme="minorHAnsi" w:cstheme="minorBidi"/>
            <w:sz w:val="22"/>
            <w:szCs w:val="22"/>
          </w:rPr>
          <w:tab/>
        </w:r>
        <w:r w:rsidR="002979CB" w:rsidRPr="00895C65">
          <w:rPr>
            <w:rStyle w:val="Hyperlink"/>
          </w:rPr>
          <w:t>Amendments/Addenda</w:t>
        </w:r>
        <w:r w:rsidR="002979CB">
          <w:rPr>
            <w:webHidden/>
          </w:rPr>
          <w:tab/>
        </w:r>
        <w:r w:rsidR="002979CB">
          <w:rPr>
            <w:webHidden/>
          </w:rPr>
          <w:fldChar w:fldCharType="begin"/>
        </w:r>
        <w:r w:rsidR="002979CB">
          <w:rPr>
            <w:webHidden/>
          </w:rPr>
          <w:instrText xml:space="preserve"> PAGEREF _Toc155172266 \h </w:instrText>
        </w:r>
        <w:r w:rsidR="002979CB">
          <w:rPr>
            <w:webHidden/>
          </w:rPr>
        </w:r>
        <w:r w:rsidR="002979CB">
          <w:rPr>
            <w:webHidden/>
          </w:rPr>
          <w:fldChar w:fldCharType="separate"/>
        </w:r>
        <w:r w:rsidR="002979CB">
          <w:rPr>
            <w:webHidden/>
          </w:rPr>
          <w:t>14</w:t>
        </w:r>
        <w:r w:rsidR="002979CB">
          <w:rPr>
            <w:webHidden/>
          </w:rPr>
          <w:fldChar w:fldCharType="end"/>
        </w:r>
      </w:hyperlink>
    </w:p>
    <w:p w14:paraId="026B7ACF" w14:textId="4F299AC9" w:rsidR="002979CB" w:rsidRDefault="002F7AF2">
      <w:pPr>
        <w:pStyle w:val="TOC2"/>
        <w:rPr>
          <w:rFonts w:asciiTheme="minorHAnsi" w:eastAsiaTheme="minorEastAsia" w:hAnsiTheme="minorHAnsi" w:cstheme="minorBidi"/>
          <w:sz w:val="22"/>
          <w:szCs w:val="22"/>
        </w:rPr>
      </w:pPr>
      <w:hyperlink w:anchor="_Toc155172267" w:history="1">
        <w:r w:rsidR="002979CB" w:rsidRPr="00895C65">
          <w:rPr>
            <w:rStyle w:val="Hyperlink"/>
          </w:rPr>
          <w:t>3.14</w:t>
        </w:r>
        <w:r w:rsidR="002979CB">
          <w:rPr>
            <w:rFonts w:asciiTheme="minorHAnsi" w:eastAsiaTheme="minorEastAsia" w:hAnsiTheme="minorHAnsi" w:cstheme="minorBidi"/>
            <w:sz w:val="22"/>
            <w:szCs w:val="22"/>
          </w:rPr>
          <w:tab/>
        </w:r>
        <w:r w:rsidR="002979CB" w:rsidRPr="00895C65">
          <w:rPr>
            <w:rStyle w:val="Hyperlink"/>
          </w:rPr>
          <w:t>Right to Cancel</w:t>
        </w:r>
        <w:r w:rsidR="002979CB">
          <w:rPr>
            <w:webHidden/>
          </w:rPr>
          <w:tab/>
        </w:r>
        <w:r w:rsidR="002979CB">
          <w:rPr>
            <w:webHidden/>
          </w:rPr>
          <w:fldChar w:fldCharType="begin"/>
        </w:r>
        <w:r w:rsidR="002979CB">
          <w:rPr>
            <w:webHidden/>
          </w:rPr>
          <w:instrText xml:space="preserve"> PAGEREF _Toc155172267 \h </w:instrText>
        </w:r>
        <w:r w:rsidR="002979CB">
          <w:rPr>
            <w:webHidden/>
          </w:rPr>
        </w:r>
        <w:r w:rsidR="002979CB">
          <w:rPr>
            <w:webHidden/>
          </w:rPr>
          <w:fldChar w:fldCharType="separate"/>
        </w:r>
        <w:r w:rsidR="002979CB">
          <w:rPr>
            <w:webHidden/>
          </w:rPr>
          <w:t>14</w:t>
        </w:r>
        <w:r w:rsidR="002979CB">
          <w:rPr>
            <w:webHidden/>
          </w:rPr>
          <w:fldChar w:fldCharType="end"/>
        </w:r>
      </w:hyperlink>
    </w:p>
    <w:p w14:paraId="705319A8" w14:textId="44B7AC64" w:rsidR="002979CB" w:rsidRDefault="002F7AF2">
      <w:pPr>
        <w:pStyle w:val="TOC2"/>
        <w:rPr>
          <w:rFonts w:asciiTheme="minorHAnsi" w:eastAsiaTheme="minorEastAsia" w:hAnsiTheme="minorHAnsi" w:cstheme="minorBidi"/>
          <w:sz w:val="22"/>
          <w:szCs w:val="22"/>
        </w:rPr>
      </w:pPr>
      <w:hyperlink w:anchor="_Toc155172268" w:history="1">
        <w:r w:rsidR="002979CB" w:rsidRPr="00895C65">
          <w:rPr>
            <w:rStyle w:val="Hyperlink"/>
          </w:rPr>
          <w:t>3.15</w:t>
        </w:r>
        <w:r w:rsidR="002979CB">
          <w:rPr>
            <w:rFonts w:asciiTheme="minorHAnsi" w:eastAsiaTheme="minorEastAsia" w:hAnsiTheme="minorHAnsi" w:cstheme="minorBidi"/>
            <w:sz w:val="22"/>
            <w:szCs w:val="22"/>
          </w:rPr>
          <w:tab/>
        </w:r>
        <w:r w:rsidR="002979CB" w:rsidRPr="00895C65">
          <w:rPr>
            <w:rStyle w:val="Hyperlink"/>
          </w:rPr>
          <w:t>Contract Requirements</w:t>
        </w:r>
        <w:r w:rsidR="002979CB">
          <w:rPr>
            <w:webHidden/>
          </w:rPr>
          <w:tab/>
        </w:r>
        <w:r w:rsidR="002979CB">
          <w:rPr>
            <w:webHidden/>
          </w:rPr>
          <w:fldChar w:fldCharType="begin"/>
        </w:r>
        <w:r w:rsidR="002979CB">
          <w:rPr>
            <w:webHidden/>
          </w:rPr>
          <w:instrText xml:space="preserve"> PAGEREF _Toc155172268 \h </w:instrText>
        </w:r>
        <w:r w:rsidR="002979CB">
          <w:rPr>
            <w:webHidden/>
          </w:rPr>
        </w:r>
        <w:r w:rsidR="002979CB">
          <w:rPr>
            <w:webHidden/>
          </w:rPr>
          <w:fldChar w:fldCharType="separate"/>
        </w:r>
        <w:r w:rsidR="002979CB">
          <w:rPr>
            <w:webHidden/>
          </w:rPr>
          <w:t>14</w:t>
        </w:r>
        <w:r w:rsidR="002979CB">
          <w:rPr>
            <w:webHidden/>
          </w:rPr>
          <w:fldChar w:fldCharType="end"/>
        </w:r>
      </w:hyperlink>
    </w:p>
    <w:p w14:paraId="3F0C46A8" w14:textId="48FB3280" w:rsidR="002979CB" w:rsidRDefault="002F7AF2">
      <w:pPr>
        <w:pStyle w:val="TOC2"/>
        <w:rPr>
          <w:rFonts w:asciiTheme="minorHAnsi" w:eastAsiaTheme="minorEastAsia" w:hAnsiTheme="minorHAnsi" w:cstheme="minorBidi"/>
          <w:sz w:val="22"/>
          <w:szCs w:val="22"/>
        </w:rPr>
      </w:pPr>
      <w:hyperlink w:anchor="_Toc155172269" w:history="1">
        <w:r w:rsidR="002979CB" w:rsidRPr="00895C65">
          <w:rPr>
            <w:rStyle w:val="Hyperlink"/>
          </w:rPr>
          <w:t>3.16</w:t>
        </w:r>
        <w:r w:rsidR="002979CB">
          <w:rPr>
            <w:rFonts w:asciiTheme="minorHAnsi" w:eastAsiaTheme="minorEastAsia" w:hAnsiTheme="minorHAnsi" w:cstheme="minorBidi"/>
            <w:sz w:val="22"/>
            <w:szCs w:val="22"/>
          </w:rPr>
          <w:tab/>
        </w:r>
        <w:r w:rsidR="002979CB" w:rsidRPr="00895C65">
          <w:rPr>
            <w:rStyle w:val="Hyperlink"/>
          </w:rPr>
          <w:t>Incorporation of Documents into Contract</w:t>
        </w:r>
        <w:r w:rsidR="002979CB">
          <w:rPr>
            <w:webHidden/>
          </w:rPr>
          <w:tab/>
        </w:r>
        <w:r w:rsidR="002979CB">
          <w:rPr>
            <w:webHidden/>
          </w:rPr>
          <w:fldChar w:fldCharType="begin"/>
        </w:r>
        <w:r w:rsidR="002979CB">
          <w:rPr>
            <w:webHidden/>
          </w:rPr>
          <w:instrText xml:space="preserve"> PAGEREF _Toc155172269 \h </w:instrText>
        </w:r>
        <w:r w:rsidR="002979CB">
          <w:rPr>
            <w:webHidden/>
          </w:rPr>
        </w:r>
        <w:r w:rsidR="002979CB">
          <w:rPr>
            <w:webHidden/>
          </w:rPr>
          <w:fldChar w:fldCharType="separate"/>
        </w:r>
        <w:r w:rsidR="002979CB">
          <w:rPr>
            <w:webHidden/>
          </w:rPr>
          <w:t>15</w:t>
        </w:r>
        <w:r w:rsidR="002979CB">
          <w:rPr>
            <w:webHidden/>
          </w:rPr>
          <w:fldChar w:fldCharType="end"/>
        </w:r>
      </w:hyperlink>
    </w:p>
    <w:p w14:paraId="54FF78EA" w14:textId="2F3A5771" w:rsidR="002979CB" w:rsidRDefault="002F7AF2">
      <w:pPr>
        <w:pStyle w:val="TOC2"/>
        <w:rPr>
          <w:rFonts w:asciiTheme="minorHAnsi" w:eastAsiaTheme="minorEastAsia" w:hAnsiTheme="minorHAnsi" w:cstheme="minorBidi"/>
          <w:sz w:val="22"/>
          <w:szCs w:val="22"/>
        </w:rPr>
      </w:pPr>
      <w:hyperlink w:anchor="_Toc155172270" w:history="1">
        <w:r w:rsidR="002979CB" w:rsidRPr="00895C65">
          <w:rPr>
            <w:rStyle w:val="Hyperlink"/>
          </w:rPr>
          <w:t>3.17</w:t>
        </w:r>
        <w:r w:rsidR="002979CB">
          <w:rPr>
            <w:rFonts w:asciiTheme="minorHAnsi" w:eastAsiaTheme="minorEastAsia" w:hAnsiTheme="minorHAnsi" w:cstheme="minorBidi"/>
            <w:sz w:val="22"/>
            <w:szCs w:val="22"/>
          </w:rPr>
          <w:tab/>
        </w:r>
        <w:r w:rsidR="002979CB" w:rsidRPr="00895C65">
          <w:rPr>
            <w:rStyle w:val="Hyperlink"/>
          </w:rPr>
          <w:t>No Best and Final Offer</w:t>
        </w:r>
        <w:r w:rsidR="002979CB">
          <w:rPr>
            <w:webHidden/>
          </w:rPr>
          <w:tab/>
        </w:r>
        <w:r w:rsidR="002979CB">
          <w:rPr>
            <w:webHidden/>
          </w:rPr>
          <w:fldChar w:fldCharType="begin"/>
        </w:r>
        <w:r w:rsidR="002979CB">
          <w:rPr>
            <w:webHidden/>
          </w:rPr>
          <w:instrText xml:space="preserve"> PAGEREF _Toc155172270 \h </w:instrText>
        </w:r>
        <w:r w:rsidR="002979CB">
          <w:rPr>
            <w:webHidden/>
          </w:rPr>
        </w:r>
        <w:r w:rsidR="002979CB">
          <w:rPr>
            <w:webHidden/>
          </w:rPr>
          <w:fldChar w:fldCharType="separate"/>
        </w:r>
        <w:r w:rsidR="002979CB">
          <w:rPr>
            <w:webHidden/>
          </w:rPr>
          <w:t>15</w:t>
        </w:r>
        <w:r w:rsidR="002979CB">
          <w:rPr>
            <w:webHidden/>
          </w:rPr>
          <w:fldChar w:fldCharType="end"/>
        </w:r>
      </w:hyperlink>
    </w:p>
    <w:p w14:paraId="67CE99B3" w14:textId="4883D029" w:rsidR="002979CB" w:rsidRDefault="002F7AF2">
      <w:pPr>
        <w:pStyle w:val="TOC2"/>
        <w:rPr>
          <w:rFonts w:asciiTheme="minorHAnsi" w:eastAsiaTheme="minorEastAsia" w:hAnsiTheme="minorHAnsi" w:cstheme="minorBidi"/>
          <w:sz w:val="22"/>
          <w:szCs w:val="22"/>
        </w:rPr>
      </w:pPr>
      <w:hyperlink w:anchor="_Toc155172271" w:history="1">
        <w:r w:rsidR="002979CB" w:rsidRPr="00895C65">
          <w:rPr>
            <w:rStyle w:val="Hyperlink"/>
          </w:rPr>
          <w:t>3.18</w:t>
        </w:r>
        <w:r w:rsidR="002979CB">
          <w:rPr>
            <w:rFonts w:asciiTheme="minorHAnsi" w:eastAsiaTheme="minorEastAsia" w:hAnsiTheme="minorHAnsi" w:cstheme="minorBidi"/>
            <w:sz w:val="22"/>
            <w:szCs w:val="22"/>
          </w:rPr>
          <w:tab/>
        </w:r>
        <w:r w:rsidR="002979CB" w:rsidRPr="00895C65">
          <w:rPr>
            <w:rStyle w:val="Hyperlink"/>
          </w:rPr>
          <w:t>No Costs or Charges</w:t>
        </w:r>
        <w:r w:rsidR="002979CB">
          <w:rPr>
            <w:webHidden/>
          </w:rPr>
          <w:tab/>
        </w:r>
        <w:r w:rsidR="002979CB">
          <w:rPr>
            <w:webHidden/>
          </w:rPr>
          <w:fldChar w:fldCharType="begin"/>
        </w:r>
        <w:r w:rsidR="002979CB">
          <w:rPr>
            <w:webHidden/>
          </w:rPr>
          <w:instrText xml:space="preserve"> PAGEREF _Toc155172271 \h </w:instrText>
        </w:r>
        <w:r w:rsidR="002979CB">
          <w:rPr>
            <w:webHidden/>
          </w:rPr>
        </w:r>
        <w:r w:rsidR="002979CB">
          <w:rPr>
            <w:webHidden/>
          </w:rPr>
          <w:fldChar w:fldCharType="separate"/>
        </w:r>
        <w:r w:rsidR="002979CB">
          <w:rPr>
            <w:webHidden/>
          </w:rPr>
          <w:t>15</w:t>
        </w:r>
        <w:r w:rsidR="002979CB">
          <w:rPr>
            <w:webHidden/>
          </w:rPr>
          <w:fldChar w:fldCharType="end"/>
        </w:r>
      </w:hyperlink>
    </w:p>
    <w:p w14:paraId="7BEB490E" w14:textId="1EDD452F" w:rsidR="002979CB" w:rsidRDefault="002F7AF2">
      <w:pPr>
        <w:pStyle w:val="TOC2"/>
        <w:rPr>
          <w:rFonts w:asciiTheme="minorHAnsi" w:eastAsiaTheme="minorEastAsia" w:hAnsiTheme="minorHAnsi" w:cstheme="minorBidi"/>
          <w:sz w:val="22"/>
          <w:szCs w:val="22"/>
        </w:rPr>
      </w:pPr>
      <w:hyperlink w:anchor="_Toc155172272" w:history="1">
        <w:r w:rsidR="002979CB" w:rsidRPr="00895C65">
          <w:rPr>
            <w:rStyle w:val="Hyperlink"/>
          </w:rPr>
          <w:t>3.19</w:t>
        </w:r>
        <w:r w:rsidR="002979CB">
          <w:rPr>
            <w:rFonts w:asciiTheme="minorHAnsi" w:eastAsiaTheme="minorEastAsia" w:hAnsiTheme="minorHAnsi" w:cstheme="minorBidi"/>
            <w:sz w:val="22"/>
            <w:szCs w:val="22"/>
          </w:rPr>
          <w:tab/>
        </w:r>
        <w:r w:rsidR="002979CB" w:rsidRPr="00895C65">
          <w:rPr>
            <w:rStyle w:val="Hyperlink"/>
          </w:rPr>
          <w:t>Minority and Women’s Business Enterprises (MWBE)</w:t>
        </w:r>
        <w:r w:rsidR="002979CB">
          <w:rPr>
            <w:webHidden/>
          </w:rPr>
          <w:tab/>
        </w:r>
        <w:r w:rsidR="002979CB">
          <w:rPr>
            <w:webHidden/>
          </w:rPr>
          <w:fldChar w:fldCharType="begin"/>
        </w:r>
        <w:r w:rsidR="002979CB">
          <w:rPr>
            <w:webHidden/>
          </w:rPr>
          <w:instrText xml:space="preserve"> PAGEREF _Toc155172272 \h </w:instrText>
        </w:r>
        <w:r w:rsidR="002979CB">
          <w:rPr>
            <w:webHidden/>
          </w:rPr>
        </w:r>
        <w:r w:rsidR="002979CB">
          <w:rPr>
            <w:webHidden/>
          </w:rPr>
          <w:fldChar w:fldCharType="separate"/>
        </w:r>
        <w:r w:rsidR="002979CB">
          <w:rPr>
            <w:webHidden/>
          </w:rPr>
          <w:t>15</w:t>
        </w:r>
        <w:r w:rsidR="002979CB">
          <w:rPr>
            <w:webHidden/>
          </w:rPr>
          <w:fldChar w:fldCharType="end"/>
        </w:r>
      </w:hyperlink>
    </w:p>
    <w:p w14:paraId="0C5EA6E9" w14:textId="49B933FA" w:rsidR="002979CB" w:rsidRDefault="002F7AF2">
      <w:pPr>
        <w:pStyle w:val="TOC2"/>
        <w:rPr>
          <w:rFonts w:asciiTheme="minorHAnsi" w:eastAsiaTheme="minorEastAsia" w:hAnsiTheme="minorHAnsi" w:cstheme="minorBidi"/>
          <w:sz w:val="22"/>
          <w:szCs w:val="22"/>
        </w:rPr>
      </w:pPr>
      <w:hyperlink w:anchor="_Toc155172273" w:history="1">
        <w:r w:rsidR="002979CB" w:rsidRPr="00895C65">
          <w:rPr>
            <w:rStyle w:val="Hyperlink"/>
          </w:rPr>
          <w:t>3.20</w:t>
        </w:r>
        <w:r w:rsidR="002979CB">
          <w:rPr>
            <w:rFonts w:asciiTheme="minorHAnsi" w:eastAsiaTheme="minorEastAsia" w:hAnsiTheme="minorHAnsi" w:cstheme="minorBidi"/>
            <w:sz w:val="22"/>
            <w:szCs w:val="22"/>
          </w:rPr>
          <w:tab/>
        </w:r>
        <w:r w:rsidR="002979CB" w:rsidRPr="00895C65">
          <w:rPr>
            <w:rStyle w:val="Hyperlink"/>
          </w:rPr>
          <w:t>No Obligation to Contract/Buy</w:t>
        </w:r>
        <w:r w:rsidR="002979CB">
          <w:rPr>
            <w:webHidden/>
          </w:rPr>
          <w:tab/>
        </w:r>
        <w:r w:rsidR="002979CB">
          <w:rPr>
            <w:webHidden/>
          </w:rPr>
          <w:fldChar w:fldCharType="begin"/>
        </w:r>
        <w:r w:rsidR="002979CB">
          <w:rPr>
            <w:webHidden/>
          </w:rPr>
          <w:instrText xml:space="preserve"> PAGEREF _Toc155172273 \h </w:instrText>
        </w:r>
        <w:r w:rsidR="002979CB">
          <w:rPr>
            <w:webHidden/>
          </w:rPr>
        </w:r>
        <w:r w:rsidR="002979CB">
          <w:rPr>
            <w:webHidden/>
          </w:rPr>
          <w:fldChar w:fldCharType="separate"/>
        </w:r>
        <w:r w:rsidR="002979CB">
          <w:rPr>
            <w:webHidden/>
          </w:rPr>
          <w:t>15</w:t>
        </w:r>
        <w:r w:rsidR="002979CB">
          <w:rPr>
            <w:webHidden/>
          </w:rPr>
          <w:fldChar w:fldCharType="end"/>
        </w:r>
      </w:hyperlink>
    </w:p>
    <w:p w14:paraId="2635DFD5" w14:textId="48F18E42" w:rsidR="002979CB" w:rsidRDefault="002F7AF2">
      <w:pPr>
        <w:pStyle w:val="TOC2"/>
        <w:rPr>
          <w:rFonts w:asciiTheme="minorHAnsi" w:eastAsiaTheme="minorEastAsia" w:hAnsiTheme="minorHAnsi" w:cstheme="minorBidi"/>
          <w:sz w:val="22"/>
          <w:szCs w:val="22"/>
        </w:rPr>
      </w:pPr>
      <w:hyperlink w:anchor="_Toc155172274" w:history="1">
        <w:r w:rsidR="002979CB" w:rsidRPr="00895C65">
          <w:rPr>
            <w:rStyle w:val="Hyperlink"/>
          </w:rPr>
          <w:t>3.21</w:t>
        </w:r>
        <w:r w:rsidR="002979CB">
          <w:rPr>
            <w:rFonts w:asciiTheme="minorHAnsi" w:eastAsiaTheme="minorEastAsia" w:hAnsiTheme="minorHAnsi" w:cstheme="minorBidi"/>
            <w:sz w:val="22"/>
            <w:szCs w:val="22"/>
          </w:rPr>
          <w:tab/>
        </w:r>
        <w:r w:rsidR="002979CB" w:rsidRPr="00895C65">
          <w:rPr>
            <w:rStyle w:val="Hyperlink"/>
          </w:rPr>
          <w:t>Non-Endorsement and Publicity</w:t>
        </w:r>
        <w:r w:rsidR="002979CB">
          <w:rPr>
            <w:webHidden/>
          </w:rPr>
          <w:tab/>
        </w:r>
        <w:r w:rsidR="002979CB">
          <w:rPr>
            <w:webHidden/>
          </w:rPr>
          <w:fldChar w:fldCharType="begin"/>
        </w:r>
        <w:r w:rsidR="002979CB">
          <w:rPr>
            <w:webHidden/>
          </w:rPr>
          <w:instrText xml:space="preserve"> PAGEREF _Toc155172274 \h </w:instrText>
        </w:r>
        <w:r w:rsidR="002979CB">
          <w:rPr>
            <w:webHidden/>
          </w:rPr>
        </w:r>
        <w:r w:rsidR="002979CB">
          <w:rPr>
            <w:webHidden/>
          </w:rPr>
          <w:fldChar w:fldCharType="separate"/>
        </w:r>
        <w:r w:rsidR="002979CB">
          <w:rPr>
            <w:webHidden/>
          </w:rPr>
          <w:t>16</w:t>
        </w:r>
        <w:r w:rsidR="002979CB">
          <w:rPr>
            <w:webHidden/>
          </w:rPr>
          <w:fldChar w:fldCharType="end"/>
        </w:r>
      </w:hyperlink>
    </w:p>
    <w:p w14:paraId="7BD8C824" w14:textId="7D7D4F6F" w:rsidR="002979CB" w:rsidRDefault="002F7AF2">
      <w:pPr>
        <w:pStyle w:val="TOC2"/>
        <w:rPr>
          <w:rFonts w:asciiTheme="minorHAnsi" w:eastAsiaTheme="minorEastAsia" w:hAnsiTheme="minorHAnsi" w:cstheme="minorBidi"/>
          <w:sz w:val="22"/>
          <w:szCs w:val="22"/>
        </w:rPr>
      </w:pPr>
      <w:hyperlink w:anchor="_Toc155172275" w:history="1">
        <w:r w:rsidR="002979CB" w:rsidRPr="00895C65">
          <w:rPr>
            <w:rStyle w:val="Hyperlink"/>
          </w:rPr>
          <w:t>3.22</w:t>
        </w:r>
        <w:r w:rsidR="002979CB">
          <w:rPr>
            <w:rFonts w:asciiTheme="minorHAnsi" w:eastAsiaTheme="minorEastAsia" w:hAnsiTheme="minorHAnsi" w:cstheme="minorBidi"/>
            <w:sz w:val="22"/>
            <w:szCs w:val="22"/>
          </w:rPr>
          <w:tab/>
        </w:r>
        <w:r w:rsidR="002979CB" w:rsidRPr="00895C65">
          <w:rPr>
            <w:rStyle w:val="Hyperlink"/>
          </w:rPr>
          <w:t>Withdrawal of Response</w:t>
        </w:r>
        <w:r w:rsidR="002979CB">
          <w:rPr>
            <w:webHidden/>
          </w:rPr>
          <w:tab/>
        </w:r>
        <w:r w:rsidR="002979CB">
          <w:rPr>
            <w:webHidden/>
          </w:rPr>
          <w:fldChar w:fldCharType="begin"/>
        </w:r>
        <w:r w:rsidR="002979CB">
          <w:rPr>
            <w:webHidden/>
          </w:rPr>
          <w:instrText xml:space="preserve"> PAGEREF _Toc155172275 \h </w:instrText>
        </w:r>
        <w:r w:rsidR="002979CB">
          <w:rPr>
            <w:webHidden/>
          </w:rPr>
        </w:r>
        <w:r w:rsidR="002979CB">
          <w:rPr>
            <w:webHidden/>
          </w:rPr>
          <w:fldChar w:fldCharType="separate"/>
        </w:r>
        <w:r w:rsidR="002979CB">
          <w:rPr>
            <w:webHidden/>
          </w:rPr>
          <w:t>16</w:t>
        </w:r>
        <w:r w:rsidR="002979CB">
          <w:rPr>
            <w:webHidden/>
          </w:rPr>
          <w:fldChar w:fldCharType="end"/>
        </w:r>
      </w:hyperlink>
    </w:p>
    <w:p w14:paraId="4682FE25" w14:textId="3B54B95A" w:rsidR="002979CB" w:rsidRDefault="002F7AF2">
      <w:pPr>
        <w:pStyle w:val="TOC2"/>
        <w:rPr>
          <w:rFonts w:asciiTheme="minorHAnsi" w:eastAsiaTheme="minorEastAsia" w:hAnsiTheme="minorHAnsi" w:cstheme="minorBidi"/>
          <w:sz w:val="22"/>
          <w:szCs w:val="22"/>
        </w:rPr>
      </w:pPr>
      <w:hyperlink w:anchor="_Toc155172276" w:history="1">
        <w:r w:rsidR="002979CB" w:rsidRPr="00895C65">
          <w:rPr>
            <w:rStyle w:val="Hyperlink"/>
          </w:rPr>
          <w:t>3.23</w:t>
        </w:r>
        <w:r w:rsidR="002979CB">
          <w:rPr>
            <w:rFonts w:asciiTheme="minorHAnsi" w:eastAsiaTheme="minorEastAsia" w:hAnsiTheme="minorHAnsi" w:cstheme="minorBidi"/>
            <w:sz w:val="22"/>
            <w:szCs w:val="22"/>
          </w:rPr>
          <w:tab/>
        </w:r>
        <w:r w:rsidR="002979CB" w:rsidRPr="00895C65">
          <w:rPr>
            <w:rStyle w:val="Hyperlink"/>
          </w:rPr>
          <w:t>Optional Vendor Debriefing</w:t>
        </w:r>
        <w:r w:rsidR="002979CB">
          <w:rPr>
            <w:webHidden/>
          </w:rPr>
          <w:tab/>
        </w:r>
        <w:r w:rsidR="002979CB">
          <w:rPr>
            <w:webHidden/>
          </w:rPr>
          <w:fldChar w:fldCharType="begin"/>
        </w:r>
        <w:r w:rsidR="002979CB">
          <w:rPr>
            <w:webHidden/>
          </w:rPr>
          <w:instrText xml:space="preserve"> PAGEREF _Toc155172276 \h </w:instrText>
        </w:r>
        <w:r w:rsidR="002979CB">
          <w:rPr>
            <w:webHidden/>
          </w:rPr>
        </w:r>
        <w:r w:rsidR="002979CB">
          <w:rPr>
            <w:webHidden/>
          </w:rPr>
          <w:fldChar w:fldCharType="separate"/>
        </w:r>
        <w:r w:rsidR="002979CB">
          <w:rPr>
            <w:webHidden/>
          </w:rPr>
          <w:t>16</w:t>
        </w:r>
        <w:r w:rsidR="002979CB">
          <w:rPr>
            <w:webHidden/>
          </w:rPr>
          <w:fldChar w:fldCharType="end"/>
        </w:r>
      </w:hyperlink>
    </w:p>
    <w:p w14:paraId="2A5CAF07" w14:textId="44BBE116" w:rsidR="002979CB" w:rsidRDefault="002F7AF2">
      <w:pPr>
        <w:pStyle w:val="TOC2"/>
        <w:rPr>
          <w:rFonts w:asciiTheme="minorHAnsi" w:eastAsiaTheme="minorEastAsia" w:hAnsiTheme="minorHAnsi" w:cstheme="minorBidi"/>
          <w:sz w:val="22"/>
          <w:szCs w:val="22"/>
        </w:rPr>
      </w:pPr>
      <w:hyperlink w:anchor="_Toc155172277" w:history="1">
        <w:r w:rsidR="002979CB" w:rsidRPr="00895C65">
          <w:rPr>
            <w:rStyle w:val="Hyperlink"/>
          </w:rPr>
          <w:t>3.24</w:t>
        </w:r>
        <w:r w:rsidR="002979CB">
          <w:rPr>
            <w:rFonts w:asciiTheme="minorHAnsi" w:eastAsiaTheme="minorEastAsia" w:hAnsiTheme="minorHAnsi" w:cstheme="minorBidi"/>
            <w:sz w:val="22"/>
            <w:szCs w:val="22"/>
          </w:rPr>
          <w:tab/>
        </w:r>
        <w:r w:rsidR="002979CB" w:rsidRPr="00895C65">
          <w:rPr>
            <w:rStyle w:val="Hyperlink"/>
          </w:rPr>
          <w:t>Protest Procedures</w:t>
        </w:r>
        <w:r w:rsidR="002979CB">
          <w:rPr>
            <w:webHidden/>
          </w:rPr>
          <w:tab/>
        </w:r>
        <w:r w:rsidR="002979CB">
          <w:rPr>
            <w:webHidden/>
          </w:rPr>
          <w:fldChar w:fldCharType="begin"/>
        </w:r>
        <w:r w:rsidR="002979CB">
          <w:rPr>
            <w:webHidden/>
          </w:rPr>
          <w:instrText xml:space="preserve"> PAGEREF _Toc155172277 \h </w:instrText>
        </w:r>
        <w:r w:rsidR="002979CB">
          <w:rPr>
            <w:webHidden/>
          </w:rPr>
        </w:r>
        <w:r w:rsidR="002979CB">
          <w:rPr>
            <w:webHidden/>
          </w:rPr>
          <w:fldChar w:fldCharType="separate"/>
        </w:r>
        <w:r w:rsidR="002979CB">
          <w:rPr>
            <w:webHidden/>
          </w:rPr>
          <w:t>16</w:t>
        </w:r>
        <w:r w:rsidR="002979CB">
          <w:rPr>
            <w:webHidden/>
          </w:rPr>
          <w:fldChar w:fldCharType="end"/>
        </w:r>
      </w:hyperlink>
    </w:p>
    <w:p w14:paraId="40B3745D" w14:textId="0FC8BDA6" w:rsidR="002979CB" w:rsidRDefault="002F7AF2">
      <w:pPr>
        <w:pStyle w:val="TOC2"/>
        <w:rPr>
          <w:rFonts w:asciiTheme="minorHAnsi" w:eastAsiaTheme="minorEastAsia" w:hAnsiTheme="minorHAnsi" w:cstheme="minorBidi"/>
          <w:sz w:val="22"/>
          <w:szCs w:val="22"/>
        </w:rPr>
      </w:pPr>
      <w:hyperlink w:anchor="_Toc155172278" w:history="1">
        <w:r w:rsidR="002979CB" w:rsidRPr="00895C65">
          <w:rPr>
            <w:rStyle w:val="Hyperlink"/>
          </w:rPr>
          <w:t>3.25</w:t>
        </w:r>
        <w:r w:rsidR="002979CB">
          <w:rPr>
            <w:rFonts w:asciiTheme="minorHAnsi" w:eastAsiaTheme="minorEastAsia" w:hAnsiTheme="minorHAnsi" w:cstheme="minorBidi"/>
            <w:sz w:val="22"/>
            <w:szCs w:val="22"/>
          </w:rPr>
          <w:tab/>
        </w:r>
        <w:r w:rsidR="002979CB" w:rsidRPr="00895C65">
          <w:rPr>
            <w:rStyle w:val="Hyperlink"/>
          </w:rPr>
          <w:t>Selection of Apparently Successful Vendor(s)</w:t>
        </w:r>
        <w:r w:rsidR="002979CB">
          <w:rPr>
            <w:webHidden/>
          </w:rPr>
          <w:tab/>
        </w:r>
        <w:r w:rsidR="002979CB">
          <w:rPr>
            <w:webHidden/>
          </w:rPr>
          <w:fldChar w:fldCharType="begin"/>
        </w:r>
        <w:r w:rsidR="002979CB">
          <w:rPr>
            <w:webHidden/>
          </w:rPr>
          <w:instrText xml:space="preserve"> PAGEREF _Toc155172278 \h </w:instrText>
        </w:r>
        <w:r w:rsidR="002979CB">
          <w:rPr>
            <w:webHidden/>
          </w:rPr>
        </w:r>
        <w:r w:rsidR="002979CB">
          <w:rPr>
            <w:webHidden/>
          </w:rPr>
          <w:fldChar w:fldCharType="separate"/>
        </w:r>
        <w:r w:rsidR="002979CB">
          <w:rPr>
            <w:webHidden/>
          </w:rPr>
          <w:t>16</w:t>
        </w:r>
        <w:r w:rsidR="002979CB">
          <w:rPr>
            <w:webHidden/>
          </w:rPr>
          <w:fldChar w:fldCharType="end"/>
        </w:r>
      </w:hyperlink>
    </w:p>
    <w:p w14:paraId="3F83DEF0" w14:textId="5C4534D5" w:rsidR="002979CB" w:rsidRDefault="002F7AF2">
      <w:pPr>
        <w:pStyle w:val="TOC2"/>
        <w:rPr>
          <w:rFonts w:asciiTheme="minorHAnsi" w:eastAsiaTheme="minorEastAsia" w:hAnsiTheme="minorHAnsi" w:cstheme="minorBidi"/>
          <w:sz w:val="22"/>
          <w:szCs w:val="22"/>
        </w:rPr>
      </w:pPr>
      <w:hyperlink w:anchor="_Toc155172279" w:history="1">
        <w:r w:rsidR="002979CB" w:rsidRPr="00895C65">
          <w:rPr>
            <w:rStyle w:val="Hyperlink"/>
          </w:rPr>
          <w:t>3.26</w:t>
        </w:r>
        <w:r w:rsidR="002979CB">
          <w:rPr>
            <w:rFonts w:asciiTheme="minorHAnsi" w:eastAsiaTheme="minorEastAsia" w:hAnsiTheme="minorHAnsi" w:cstheme="minorBidi"/>
            <w:sz w:val="22"/>
            <w:szCs w:val="22"/>
          </w:rPr>
          <w:tab/>
        </w:r>
        <w:r w:rsidR="002979CB" w:rsidRPr="00895C65">
          <w:rPr>
            <w:rStyle w:val="Hyperlink"/>
          </w:rPr>
          <w:t>Electronic Availability</w:t>
        </w:r>
        <w:r w:rsidR="002979CB">
          <w:rPr>
            <w:webHidden/>
          </w:rPr>
          <w:tab/>
        </w:r>
        <w:r w:rsidR="002979CB">
          <w:rPr>
            <w:webHidden/>
          </w:rPr>
          <w:fldChar w:fldCharType="begin"/>
        </w:r>
        <w:r w:rsidR="002979CB">
          <w:rPr>
            <w:webHidden/>
          </w:rPr>
          <w:instrText xml:space="preserve"> PAGEREF _Toc155172279 \h </w:instrText>
        </w:r>
        <w:r w:rsidR="002979CB">
          <w:rPr>
            <w:webHidden/>
          </w:rPr>
        </w:r>
        <w:r w:rsidR="002979CB">
          <w:rPr>
            <w:webHidden/>
          </w:rPr>
          <w:fldChar w:fldCharType="separate"/>
        </w:r>
        <w:r w:rsidR="002979CB">
          <w:rPr>
            <w:webHidden/>
          </w:rPr>
          <w:t>17</w:t>
        </w:r>
        <w:r w:rsidR="002979CB">
          <w:rPr>
            <w:webHidden/>
          </w:rPr>
          <w:fldChar w:fldCharType="end"/>
        </w:r>
      </w:hyperlink>
    </w:p>
    <w:p w14:paraId="410C7E25" w14:textId="53103F6B" w:rsidR="002979CB" w:rsidRDefault="002F7AF2">
      <w:pPr>
        <w:pStyle w:val="TOC2"/>
        <w:rPr>
          <w:rFonts w:asciiTheme="minorHAnsi" w:eastAsiaTheme="minorEastAsia" w:hAnsiTheme="minorHAnsi" w:cstheme="minorBidi"/>
          <w:sz w:val="22"/>
          <w:szCs w:val="22"/>
        </w:rPr>
      </w:pPr>
      <w:hyperlink w:anchor="_Toc155172280" w:history="1">
        <w:r w:rsidR="002979CB" w:rsidRPr="00895C65">
          <w:rPr>
            <w:rStyle w:val="Hyperlink"/>
          </w:rPr>
          <w:t>3.27</w:t>
        </w:r>
        <w:r w:rsidR="002979CB">
          <w:rPr>
            <w:rFonts w:asciiTheme="minorHAnsi" w:eastAsiaTheme="minorEastAsia" w:hAnsiTheme="minorHAnsi" w:cstheme="minorBidi"/>
            <w:sz w:val="22"/>
            <w:szCs w:val="22"/>
          </w:rPr>
          <w:tab/>
        </w:r>
        <w:r w:rsidR="002979CB" w:rsidRPr="00895C65">
          <w:rPr>
            <w:rStyle w:val="Hyperlink"/>
          </w:rPr>
          <w:t>Allowable Additions</w:t>
        </w:r>
        <w:r w:rsidR="002979CB">
          <w:rPr>
            <w:webHidden/>
          </w:rPr>
          <w:tab/>
        </w:r>
        <w:r w:rsidR="002979CB">
          <w:rPr>
            <w:webHidden/>
          </w:rPr>
          <w:fldChar w:fldCharType="begin"/>
        </w:r>
        <w:r w:rsidR="002979CB">
          <w:rPr>
            <w:webHidden/>
          </w:rPr>
          <w:instrText xml:space="preserve"> PAGEREF _Toc155172280 \h </w:instrText>
        </w:r>
        <w:r w:rsidR="002979CB">
          <w:rPr>
            <w:webHidden/>
          </w:rPr>
        </w:r>
        <w:r w:rsidR="002979CB">
          <w:rPr>
            <w:webHidden/>
          </w:rPr>
          <w:fldChar w:fldCharType="separate"/>
        </w:r>
        <w:r w:rsidR="002979CB">
          <w:rPr>
            <w:webHidden/>
          </w:rPr>
          <w:t>17</w:t>
        </w:r>
        <w:r w:rsidR="002979CB">
          <w:rPr>
            <w:webHidden/>
          </w:rPr>
          <w:fldChar w:fldCharType="end"/>
        </w:r>
      </w:hyperlink>
    </w:p>
    <w:p w14:paraId="17502CEF" w14:textId="14F98F71" w:rsidR="002979CB" w:rsidRDefault="002F7AF2">
      <w:pPr>
        <w:pStyle w:val="TOC2"/>
        <w:rPr>
          <w:rFonts w:asciiTheme="minorHAnsi" w:eastAsiaTheme="minorEastAsia" w:hAnsiTheme="minorHAnsi" w:cstheme="minorBidi"/>
          <w:sz w:val="22"/>
          <w:szCs w:val="22"/>
        </w:rPr>
      </w:pPr>
      <w:hyperlink w:anchor="_Toc155172281" w:history="1">
        <w:r w:rsidR="002979CB" w:rsidRPr="00895C65">
          <w:rPr>
            <w:rStyle w:val="Hyperlink"/>
          </w:rPr>
          <w:t>3.28</w:t>
        </w:r>
        <w:r w:rsidR="002979CB">
          <w:rPr>
            <w:rFonts w:asciiTheme="minorHAnsi" w:eastAsiaTheme="minorEastAsia" w:hAnsiTheme="minorHAnsi" w:cstheme="minorBidi"/>
            <w:sz w:val="22"/>
            <w:szCs w:val="22"/>
          </w:rPr>
          <w:tab/>
        </w:r>
        <w:r w:rsidR="002979CB" w:rsidRPr="00895C65">
          <w:rPr>
            <w:rStyle w:val="Hyperlink"/>
          </w:rPr>
          <w:t>Vendor Assumption and Dependencies</w:t>
        </w:r>
        <w:r w:rsidR="002979CB">
          <w:rPr>
            <w:webHidden/>
          </w:rPr>
          <w:tab/>
        </w:r>
        <w:r w:rsidR="002979CB">
          <w:rPr>
            <w:webHidden/>
          </w:rPr>
          <w:fldChar w:fldCharType="begin"/>
        </w:r>
        <w:r w:rsidR="002979CB">
          <w:rPr>
            <w:webHidden/>
          </w:rPr>
          <w:instrText xml:space="preserve"> PAGEREF _Toc155172281 \h </w:instrText>
        </w:r>
        <w:r w:rsidR="002979CB">
          <w:rPr>
            <w:webHidden/>
          </w:rPr>
        </w:r>
        <w:r w:rsidR="002979CB">
          <w:rPr>
            <w:webHidden/>
          </w:rPr>
          <w:fldChar w:fldCharType="separate"/>
        </w:r>
        <w:r w:rsidR="002979CB">
          <w:rPr>
            <w:webHidden/>
          </w:rPr>
          <w:t>17</w:t>
        </w:r>
        <w:r w:rsidR="002979CB">
          <w:rPr>
            <w:webHidden/>
          </w:rPr>
          <w:fldChar w:fldCharType="end"/>
        </w:r>
      </w:hyperlink>
    </w:p>
    <w:p w14:paraId="79D877FB" w14:textId="28356700" w:rsidR="002979CB" w:rsidRDefault="002F7AF2">
      <w:pPr>
        <w:pStyle w:val="TOC1"/>
        <w:rPr>
          <w:rFonts w:asciiTheme="minorHAnsi" w:eastAsiaTheme="minorEastAsia" w:hAnsiTheme="minorHAnsi" w:cstheme="minorBidi"/>
          <w:b w:val="0"/>
          <w:caps w:val="0"/>
          <w:noProof/>
          <w:sz w:val="22"/>
          <w:szCs w:val="22"/>
        </w:rPr>
      </w:pPr>
      <w:hyperlink w:anchor="_Toc155172282" w:history="1">
        <w:r w:rsidR="002979CB" w:rsidRPr="00895C65">
          <w:rPr>
            <w:rStyle w:val="Hyperlink"/>
            <w:noProof/>
          </w:rPr>
          <w:t>4   VENDOR REQUIREMENTS</w:t>
        </w:r>
        <w:r w:rsidR="002979CB">
          <w:rPr>
            <w:noProof/>
            <w:webHidden/>
          </w:rPr>
          <w:tab/>
        </w:r>
        <w:r w:rsidR="002979CB">
          <w:rPr>
            <w:noProof/>
            <w:webHidden/>
          </w:rPr>
          <w:fldChar w:fldCharType="begin"/>
        </w:r>
        <w:r w:rsidR="002979CB">
          <w:rPr>
            <w:noProof/>
            <w:webHidden/>
          </w:rPr>
          <w:instrText xml:space="preserve"> PAGEREF _Toc155172282 \h </w:instrText>
        </w:r>
        <w:r w:rsidR="002979CB">
          <w:rPr>
            <w:noProof/>
            <w:webHidden/>
          </w:rPr>
        </w:r>
        <w:r w:rsidR="002979CB">
          <w:rPr>
            <w:noProof/>
            <w:webHidden/>
          </w:rPr>
          <w:fldChar w:fldCharType="separate"/>
        </w:r>
        <w:r w:rsidR="002979CB">
          <w:rPr>
            <w:noProof/>
            <w:webHidden/>
          </w:rPr>
          <w:t>18</w:t>
        </w:r>
        <w:r w:rsidR="002979CB">
          <w:rPr>
            <w:noProof/>
            <w:webHidden/>
          </w:rPr>
          <w:fldChar w:fldCharType="end"/>
        </w:r>
      </w:hyperlink>
    </w:p>
    <w:p w14:paraId="007FCA01" w14:textId="723A583F" w:rsidR="002979CB" w:rsidRDefault="002F7AF2">
      <w:pPr>
        <w:pStyle w:val="TOC2"/>
        <w:rPr>
          <w:rFonts w:asciiTheme="minorHAnsi" w:eastAsiaTheme="minorEastAsia" w:hAnsiTheme="minorHAnsi" w:cstheme="minorBidi"/>
          <w:sz w:val="22"/>
          <w:szCs w:val="22"/>
        </w:rPr>
      </w:pPr>
      <w:hyperlink w:anchor="_Toc155172283" w:history="1">
        <w:r w:rsidR="002979CB" w:rsidRPr="00895C65">
          <w:rPr>
            <w:rStyle w:val="Hyperlink"/>
          </w:rPr>
          <w:t>4.1</w:t>
        </w:r>
        <w:r w:rsidR="002979CB">
          <w:rPr>
            <w:rFonts w:asciiTheme="minorHAnsi" w:eastAsiaTheme="minorEastAsia" w:hAnsiTheme="minorHAnsi" w:cstheme="minorBidi"/>
            <w:sz w:val="22"/>
            <w:szCs w:val="22"/>
          </w:rPr>
          <w:tab/>
        </w:r>
        <w:r w:rsidR="002979CB" w:rsidRPr="00895C65">
          <w:rPr>
            <w:rStyle w:val="Hyperlink"/>
          </w:rPr>
          <w:t>(M) Vendor Qualifications</w:t>
        </w:r>
        <w:r w:rsidR="002979CB">
          <w:rPr>
            <w:webHidden/>
          </w:rPr>
          <w:tab/>
        </w:r>
        <w:r w:rsidR="002979CB">
          <w:rPr>
            <w:webHidden/>
          </w:rPr>
          <w:fldChar w:fldCharType="begin"/>
        </w:r>
        <w:r w:rsidR="002979CB">
          <w:rPr>
            <w:webHidden/>
          </w:rPr>
          <w:instrText xml:space="preserve"> PAGEREF _Toc155172283 \h </w:instrText>
        </w:r>
        <w:r w:rsidR="002979CB">
          <w:rPr>
            <w:webHidden/>
          </w:rPr>
        </w:r>
        <w:r w:rsidR="002979CB">
          <w:rPr>
            <w:webHidden/>
          </w:rPr>
          <w:fldChar w:fldCharType="separate"/>
        </w:r>
        <w:r w:rsidR="002979CB">
          <w:rPr>
            <w:webHidden/>
          </w:rPr>
          <w:t>18</w:t>
        </w:r>
        <w:r w:rsidR="002979CB">
          <w:rPr>
            <w:webHidden/>
          </w:rPr>
          <w:fldChar w:fldCharType="end"/>
        </w:r>
      </w:hyperlink>
    </w:p>
    <w:p w14:paraId="4175388B" w14:textId="00A537A5" w:rsidR="002979CB" w:rsidRDefault="002F7AF2">
      <w:pPr>
        <w:pStyle w:val="TOC2"/>
        <w:rPr>
          <w:rFonts w:asciiTheme="minorHAnsi" w:eastAsiaTheme="minorEastAsia" w:hAnsiTheme="minorHAnsi" w:cstheme="minorBidi"/>
          <w:sz w:val="22"/>
          <w:szCs w:val="22"/>
        </w:rPr>
      </w:pPr>
      <w:hyperlink w:anchor="_Toc155172284" w:history="1">
        <w:r w:rsidR="002979CB" w:rsidRPr="00895C65">
          <w:rPr>
            <w:rStyle w:val="Hyperlink"/>
          </w:rPr>
          <w:t>4.2</w:t>
        </w:r>
        <w:r w:rsidR="002979CB">
          <w:rPr>
            <w:rFonts w:asciiTheme="minorHAnsi" w:eastAsiaTheme="minorEastAsia" w:hAnsiTheme="minorHAnsi" w:cstheme="minorBidi"/>
            <w:sz w:val="22"/>
            <w:szCs w:val="22"/>
          </w:rPr>
          <w:tab/>
        </w:r>
        <w:r w:rsidR="002979CB" w:rsidRPr="00895C65">
          <w:rPr>
            <w:rStyle w:val="Hyperlink"/>
          </w:rPr>
          <w:t>(M) Vendor Profile</w:t>
        </w:r>
        <w:r w:rsidR="002979CB">
          <w:rPr>
            <w:webHidden/>
          </w:rPr>
          <w:tab/>
        </w:r>
        <w:r w:rsidR="002979CB">
          <w:rPr>
            <w:webHidden/>
          </w:rPr>
          <w:fldChar w:fldCharType="begin"/>
        </w:r>
        <w:r w:rsidR="002979CB">
          <w:rPr>
            <w:webHidden/>
          </w:rPr>
          <w:instrText xml:space="preserve"> PAGEREF _Toc155172284 \h </w:instrText>
        </w:r>
        <w:r w:rsidR="002979CB">
          <w:rPr>
            <w:webHidden/>
          </w:rPr>
        </w:r>
        <w:r w:rsidR="002979CB">
          <w:rPr>
            <w:webHidden/>
          </w:rPr>
          <w:fldChar w:fldCharType="separate"/>
        </w:r>
        <w:r w:rsidR="002979CB">
          <w:rPr>
            <w:webHidden/>
          </w:rPr>
          <w:t>18</w:t>
        </w:r>
        <w:r w:rsidR="002979CB">
          <w:rPr>
            <w:webHidden/>
          </w:rPr>
          <w:fldChar w:fldCharType="end"/>
        </w:r>
      </w:hyperlink>
    </w:p>
    <w:p w14:paraId="4906FE78" w14:textId="6120C689" w:rsidR="002979CB" w:rsidRDefault="002F7AF2">
      <w:pPr>
        <w:pStyle w:val="TOC2"/>
        <w:rPr>
          <w:rFonts w:asciiTheme="minorHAnsi" w:eastAsiaTheme="minorEastAsia" w:hAnsiTheme="minorHAnsi" w:cstheme="minorBidi"/>
          <w:sz w:val="22"/>
          <w:szCs w:val="22"/>
        </w:rPr>
      </w:pPr>
      <w:hyperlink w:anchor="_Toc155172285" w:history="1">
        <w:r w:rsidR="002979CB" w:rsidRPr="00895C65">
          <w:rPr>
            <w:rStyle w:val="Hyperlink"/>
          </w:rPr>
          <w:t>4.3</w:t>
        </w:r>
        <w:r w:rsidR="002979CB">
          <w:rPr>
            <w:rFonts w:asciiTheme="minorHAnsi" w:eastAsiaTheme="minorEastAsia" w:hAnsiTheme="minorHAnsi" w:cstheme="minorBidi"/>
            <w:sz w:val="22"/>
            <w:szCs w:val="22"/>
          </w:rPr>
          <w:tab/>
        </w:r>
        <w:r w:rsidR="002979CB" w:rsidRPr="00895C65">
          <w:rPr>
            <w:rStyle w:val="Hyperlink"/>
          </w:rPr>
          <w:t>(M) Major Problem Response</w:t>
        </w:r>
        <w:r w:rsidR="002979CB">
          <w:rPr>
            <w:webHidden/>
          </w:rPr>
          <w:tab/>
        </w:r>
        <w:r w:rsidR="002979CB">
          <w:rPr>
            <w:webHidden/>
          </w:rPr>
          <w:fldChar w:fldCharType="begin"/>
        </w:r>
        <w:r w:rsidR="002979CB">
          <w:rPr>
            <w:webHidden/>
          </w:rPr>
          <w:instrText xml:space="preserve"> PAGEREF _Toc155172285 \h </w:instrText>
        </w:r>
        <w:r w:rsidR="002979CB">
          <w:rPr>
            <w:webHidden/>
          </w:rPr>
        </w:r>
        <w:r w:rsidR="002979CB">
          <w:rPr>
            <w:webHidden/>
          </w:rPr>
          <w:fldChar w:fldCharType="separate"/>
        </w:r>
        <w:r w:rsidR="002979CB">
          <w:rPr>
            <w:webHidden/>
          </w:rPr>
          <w:t>18</w:t>
        </w:r>
        <w:r w:rsidR="002979CB">
          <w:rPr>
            <w:webHidden/>
          </w:rPr>
          <w:fldChar w:fldCharType="end"/>
        </w:r>
      </w:hyperlink>
    </w:p>
    <w:p w14:paraId="2C5D1BF5" w14:textId="4F18A2F8" w:rsidR="002979CB" w:rsidRDefault="002F7AF2">
      <w:pPr>
        <w:pStyle w:val="TOC2"/>
        <w:rPr>
          <w:rFonts w:asciiTheme="minorHAnsi" w:eastAsiaTheme="minorEastAsia" w:hAnsiTheme="minorHAnsi" w:cstheme="minorBidi"/>
          <w:sz w:val="22"/>
          <w:szCs w:val="22"/>
        </w:rPr>
      </w:pPr>
      <w:hyperlink w:anchor="_Toc155172286" w:history="1">
        <w:r w:rsidR="002979CB" w:rsidRPr="00895C65">
          <w:rPr>
            <w:rStyle w:val="Hyperlink"/>
          </w:rPr>
          <w:t>4.4</w:t>
        </w:r>
        <w:r w:rsidR="002979CB">
          <w:rPr>
            <w:rFonts w:asciiTheme="minorHAnsi" w:eastAsiaTheme="minorEastAsia" w:hAnsiTheme="minorHAnsi" w:cstheme="minorBidi"/>
            <w:sz w:val="22"/>
            <w:szCs w:val="22"/>
          </w:rPr>
          <w:tab/>
        </w:r>
        <w:r w:rsidR="002979CB" w:rsidRPr="00895C65">
          <w:rPr>
            <w:rStyle w:val="Hyperlink"/>
          </w:rPr>
          <w:t>(M) Vendor Account Manager</w:t>
        </w:r>
        <w:r w:rsidR="002979CB">
          <w:rPr>
            <w:webHidden/>
          </w:rPr>
          <w:tab/>
        </w:r>
        <w:r w:rsidR="002979CB">
          <w:rPr>
            <w:webHidden/>
          </w:rPr>
          <w:fldChar w:fldCharType="begin"/>
        </w:r>
        <w:r w:rsidR="002979CB">
          <w:rPr>
            <w:webHidden/>
          </w:rPr>
          <w:instrText xml:space="preserve"> PAGEREF _Toc155172286 \h </w:instrText>
        </w:r>
        <w:r w:rsidR="002979CB">
          <w:rPr>
            <w:webHidden/>
          </w:rPr>
        </w:r>
        <w:r w:rsidR="002979CB">
          <w:rPr>
            <w:webHidden/>
          </w:rPr>
          <w:fldChar w:fldCharType="separate"/>
        </w:r>
        <w:r w:rsidR="002979CB">
          <w:rPr>
            <w:webHidden/>
          </w:rPr>
          <w:t>18</w:t>
        </w:r>
        <w:r w:rsidR="002979CB">
          <w:rPr>
            <w:webHidden/>
          </w:rPr>
          <w:fldChar w:fldCharType="end"/>
        </w:r>
      </w:hyperlink>
    </w:p>
    <w:p w14:paraId="0B066218" w14:textId="59CC0E87" w:rsidR="002979CB" w:rsidRDefault="002F7AF2">
      <w:pPr>
        <w:pStyle w:val="TOC2"/>
        <w:rPr>
          <w:rFonts w:asciiTheme="minorHAnsi" w:eastAsiaTheme="minorEastAsia" w:hAnsiTheme="minorHAnsi" w:cstheme="minorBidi"/>
          <w:sz w:val="22"/>
          <w:szCs w:val="22"/>
        </w:rPr>
      </w:pPr>
      <w:hyperlink w:anchor="_Toc155172287" w:history="1">
        <w:r w:rsidR="002979CB" w:rsidRPr="00895C65">
          <w:rPr>
            <w:rStyle w:val="Hyperlink"/>
          </w:rPr>
          <w:t>4.5</w:t>
        </w:r>
        <w:r w:rsidR="002979CB">
          <w:rPr>
            <w:rFonts w:asciiTheme="minorHAnsi" w:eastAsiaTheme="minorEastAsia" w:hAnsiTheme="minorHAnsi" w:cstheme="minorBidi"/>
            <w:sz w:val="22"/>
            <w:szCs w:val="22"/>
          </w:rPr>
          <w:tab/>
        </w:r>
        <w:r w:rsidR="002979CB" w:rsidRPr="00895C65">
          <w:rPr>
            <w:rStyle w:val="Hyperlink"/>
          </w:rPr>
          <w:t>(M) Vendor Licensed to do Business in Washington</w:t>
        </w:r>
        <w:r w:rsidR="002979CB">
          <w:rPr>
            <w:webHidden/>
          </w:rPr>
          <w:tab/>
        </w:r>
        <w:r w:rsidR="002979CB">
          <w:rPr>
            <w:webHidden/>
          </w:rPr>
          <w:fldChar w:fldCharType="begin"/>
        </w:r>
        <w:r w:rsidR="002979CB">
          <w:rPr>
            <w:webHidden/>
          </w:rPr>
          <w:instrText xml:space="preserve"> PAGEREF _Toc155172287 \h </w:instrText>
        </w:r>
        <w:r w:rsidR="002979CB">
          <w:rPr>
            <w:webHidden/>
          </w:rPr>
        </w:r>
        <w:r w:rsidR="002979CB">
          <w:rPr>
            <w:webHidden/>
          </w:rPr>
          <w:fldChar w:fldCharType="separate"/>
        </w:r>
        <w:r w:rsidR="002979CB">
          <w:rPr>
            <w:webHidden/>
          </w:rPr>
          <w:t>19</w:t>
        </w:r>
        <w:r w:rsidR="002979CB">
          <w:rPr>
            <w:webHidden/>
          </w:rPr>
          <w:fldChar w:fldCharType="end"/>
        </w:r>
      </w:hyperlink>
    </w:p>
    <w:p w14:paraId="0EEDEF44" w14:textId="1E0BAAB8" w:rsidR="002979CB" w:rsidRDefault="002F7AF2">
      <w:pPr>
        <w:pStyle w:val="TOC2"/>
        <w:rPr>
          <w:rFonts w:asciiTheme="minorHAnsi" w:eastAsiaTheme="minorEastAsia" w:hAnsiTheme="minorHAnsi" w:cstheme="minorBidi"/>
          <w:sz w:val="22"/>
          <w:szCs w:val="22"/>
        </w:rPr>
      </w:pPr>
      <w:hyperlink w:anchor="_Toc155172288" w:history="1">
        <w:r w:rsidR="002979CB" w:rsidRPr="00895C65">
          <w:rPr>
            <w:rStyle w:val="Hyperlink"/>
          </w:rPr>
          <w:t>4.6</w:t>
        </w:r>
        <w:r w:rsidR="002979CB">
          <w:rPr>
            <w:rFonts w:asciiTheme="minorHAnsi" w:eastAsiaTheme="minorEastAsia" w:hAnsiTheme="minorHAnsi" w:cstheme="minorBidi"/>
            <w:sz w:val="22"/>
            <w:szCs w:val="22"/>
          </w:rPr>
          <w:tab/>
        </w:r>
        <w:r w:rsidR="002979CB" w:rsidRPr="00895C65">
          <w:rPr>
            <w:rStyle w:val="Hyperlink"/>
          </w:rPr>
          <w:t>(M) Prior Contract Performance</w:t>
        </w:r>
        <w:r w:rsidR="002979CB">
          <w:rPr>
            <w:webHidden/>
          </w:rPr>
          <w:tab/>
        </w:r>
        <w:r w:rsidR="002979CB">
          <w:rPr>
            <w:webHidden/>
          </w:rPr>
          <w:fldChar w:fldCharType="begin"/>
        </w:r>
        <w:r w:rsidR="002979CB">
          <w:rPr>
            <w:webHidden/>
          </w:rPr>
          <w:instrText xml:space="preserve"> PAGEREF _Toc155172288 \h </w:instrText>
        </w:r>
        <w:r w:rsidR="002979CB">
          <w:rPr>
            <w:webHidden/>
          </w:rPr>
        </w:r>
        <w:r w:rsidR="002979CB">
          <w:rPr>
            <w:webHidden/>
          </w:rPr>
          <w:fldChar w:fldCharType="separate"/>
        </w:r>
        <w:r w:rsidR="002979CB">
          <w:rPr>
            <w:webHidden/>
          </w:rPr>
          <w:t>19</w:t>
        </w:r>
        <w:r w:rsidR="002979CB">
          <w:rPr>
            <w:webHidden/>
          </w:rPr>
          <w:fldChar w:fldCharType="end"/>
        </w:r>
      </w:hyperlink>
    </w:p>
    <w:p w14:paraId="5900AE30" w14:textId="151887F4" w:rsidR="002979CB" w:rsidRDefault="002F7AF2">
      <w:pPr>
        <w:pStyle w:val="TOC2"/>
        <w:rPr>
          <w:rFonts w:asciiTheme="minorHAnsi" w:eastAsiaTheme="minorEastAsia" w:hAnsiTheme="minorHAnsi" w:cstheme="minorBidi"/>
          <w:sz w:val="22"/>
          <w:szCs w:val="22"/>
        </w:rPr>
      </w:pPr>
      <w:hyperlink w:anchor="_Toc155172289" w:history="1">
        <w:r w:rsidR="002979CB" w:rsidRPr="00895C65">
          <w:rPr>
            <w:rStyle w:val="Hyperlink"/>
          </w:rPr>
          <w:t>4.7</w:t>
        </w:r>
        <w:r w:rsidR="002979CB">
          <w:rPr>
            <w:rFonts w:asciiTheme="minorHAnsi" w:eastAsiaTheme="minorEastAsia" w:hAnsiTheme="minorHAnsi" w:cstheme="minorBidi"/>
            <w:sz w:val="22"/>
            <w:szCs w:val="22"/>
          </w:rPr>
          <w:tab/>
        </w:r>
        <w:r w:rsidR="002979CB" w:rsidRPr="00895C65">
          <w:rPr>
            <w:rStyle w:val="Hyperlink"/>
          </w:rPr>
          <w:t>(M) Insurance</w:t>
        </w:r>
        <w:r w:rsidR="002979CB">
          <w:rPr>
            <w:webHidden/>
          </w:rPr>
          <w:tab/>
        </w:r>
        <w:r w:rsidR="002979CB">
          <w:rPr>
            <w:webHidden/>
          </w:rPr>
          <w:fldChar w:fldCharType="begin"/>
        </w:r>
        <w:r w:rsidR="002979CB">
          <w:rPr>
            <w:webHidden/>
          </w:rPr>
          <w:instrText xml:space="preserve"> PAGEREF _Toc155172289 \h </w:instrText>
        </w:r>
        <w:r w:rsidR="002979CB">
          <w:rPr>
            <w:webHidden/>
          </w:rPr>
        </w:r>
        <w:r w:rsidR="002979CB">
          <w:rPr>
            <w:webHidden/>
          </w:rPr>
          <w:fldChar w:fldCharType="separate"/>
        </w:r>
        <w:r w:rsidR="002979CB">
          <w:rPr>
            <w:webHidden/>
          </w:rPr>
          <w:t>19</w:t>
        </w:r>
        <w:r w:rsidR="002979CB">
          <w:rPr>
            <w:webHidden/>
          </w:rPr>
          <w:fldChar w:fldCharType="end"/>
        </w:r>
      </w:hyperlink>
    </w:p>
    <w:p w14:paraId="0A2740E8" w14:textId="747BE1B5" w:rsidR="002979CB" w:rsidRDefault="002F7AF2">
      <w:pPr>
        <w:pStyle w:val="TOC2"/>
        <w:rPr>
          <w:rFonts w:asciiTheme="minorHAnsi" w:eastAsiaTheme="minorEastAsia" w:hAnsiTheme="minorHAnsi" w:cstheme="minorBidi"/>
          <w:sz w:val="22"/>
          <w:szCs w:val="22"/>
        </w:rPr>
      </w:pPr>
      <w:hyperlink w:anchor="_Toc155172290" w:history="1">
        <w:r w:rsidR="002979CB" w:rsidRPr="00895C65">
          <w:rPr>
            <w:rStyle w:val="Hyperlink"/>
          </w:rPr>
          <w:t>4.8</w:t>
        </w:r>
        <w:r w:rsidR="002979CB">
          <w:rPr>
            <w:rFonts w:asciiTheme="minorHAnsi" w:eastAsiaTheme="minorEastAsia" w:hAnsiTheme="minorHAnsi" w:cstheme="minorBidi"/>
            <w:sz w:val="22"/>
            <w:szCs w:val="22"/>
          </w:rPr>
          <w:tab/>
        </w:r>
        <w:r w:rsidR="002979CB" w:rsidRPr="00895C65">
          <w:rPr>
            <w:rStyle w:val="Hyperlink"/>
          </w:rPr>
          <w:t>(MS) Client References</w:t>
        </w:r>
        <w:r w:rsidR="002979CB">
          <w:rPr>
            <w:webHidden/>
          </w:rPr>
          <w:tab/>
        </w:r>
        <w:r w:rsidR="002979CB">
          <w:rPr>
            <w:webHidden/>
          </w:rPr>
          <w:fldChar w:fldCharType="begin"/>
        </w:r>
        <w:r w:rsidR="002979CB">
          <w:rPr>
            <w:webHidden/>
          </w:rPr>
          <w:instrText xml:space="preserve"> PAGEREF _Toc155172290 \h </w:instrText>
        </w:r>
        <w:r w:rsidR="002979CB">
          <w:rPr>
            <w:webHidden/>
          </w:rPr>
        </w:r>
        <w:r w:rsidR="002979CB">
          <w:rPr>
            <w:webHidden/>
          </w:rPr>
          <w:fldChar w:fldCharType="separate"/>
        </w:r>
        <w:r w:rsidR="002979CB">
          <w:rPr>
            <w:webHidden/>
          </w:rPr>
          <w:t>19</w:t>
        </w:r>
        <w:r w:rsidR="002979CB">
          <w:rPr>
            <w:webHidden/>
          </w:rPr>
          <w:fldChar w:fldCharType="end"/>
        </w:r>
      </w:hyperlink>
    </w:p>
    <w:p w14:paraId="1EF1B31D" w14:textId="6011DE56" w:rsidR="002979CB" w:rsidRDefault="002F7AF2">
      <w:pPr>
        <w:pStyle w:val="TOC2"/>
        <w:rPr>
          <w:rFonts w:asciiTheme="minorHAnsi" w:eastAsiaTheme="minorEastAsia" w:hAnsiTheme="minorHAnsi" w:cstheme="minorBidi"/>
          <w:sz w:val="22"/>
          <w:szCs w:val="22"/>
        </w:rPr>
      </w:pPr>
      <w:hyperlink w:anchor="_Toc155172291" w:history="1">
        <w:r w:rsidR="002979CB" w:rsidRPr="00895C65">
          <w:rPr>
            <w:rStyle w:val="Hyperlink"/>
          </w:rPr>
          <w:t>4.9</w:t>
        </w:r>
        <w:r w:rsidR="002979CB">
          <w:rPr>
            <w:rFonts w:asciiTheme="minorHAnsi" w:eastAsiaTheme="minorEastAsia" w:hAnsiTheme="minorHAnsi" w:cstheme="minorBidi"/>
            <w:sz w:val="22"/>
            <w:szCs w:val="22"/>
          </w:rPr>
          <w:tab/>
        </w:r>
        <w:r w:rsidR="002979CB" w:rsidRPr="00895C65">
          <w:rPr>
            <w:rStyle w:val="Hyperlink"/>
          </w:rPr>
          <w:t>(M) Vendor’s USAC Service Provider Identification Number</w:t>
        </w:r>
        <w:r w:rsidR="002979CB">
          <w:rPr>
            <w:webHidden/>
          </w:rPr>
          <w:tab/>
        </w:r>
        <w:r w:rsidR="002979CB">
          <w:rPr>
            <w:webHidden/>
          </w:rPr>
          <w:fldChar w:fldCharType="begin"/>
        </w:r>
        <w:r w:rsidR="002979CB">
          <w:rPr>
            <w:webHidden/>
          </w:rPr>
          <w:instrText xml:space="preserve"> PAGEREF _Toc155172291 \h </w:instrText>
        </w:r>
        <w:r w:rsidR="002979CB">
          <w:rPr>
            <w:webHidden/>
          </w:rPr>
        </w:r>
        <w:r w:rsidR="002979CB">
          <w:rPr>
            <w:webHidden/>
          </w:rPr>
          <w:fldChar w:fldCharType="separate"/>
        </w:r>
        <w:r w:rsidR="002979CB">
          <w:rPr>
            <w:webHidden/>
          </w:rPr>
          <w:t>20</w:t>
        </w:r>
        <w:r w:rsidR="002979CB">
          <w:rPr>
            <w:webHidden/>
          </w:rPr>
          <w:fldChar w:fldCharType="end"/>
        </w:r>
      </w:hyperlink>
    </w:p>
    <w:p w14:paraId="3971272B" w14:textId="1DA80A28" w:rsidR="002979CB" w:rsidRDefault="002F7AF2">
      <w:pPr>
        <w:pStyle w:val="TOC2"/>
        <w:rPr>
          <w:rFonts w:asciiTheme="minorHAnsi" w:eastAsiaTheme="minorEastAsia" w:hAnsiTheme="minorHAnsi" w:cstheme="minorBidi"/>
          <w:sz w:val="22"/>
          <w:szCs w:val="22"/>
        </w:rPr>
      </w:pPr>
      <w:hyperlink w:anchor="_Toc155172292" w:history="1">
        <w:r w:rsidR="002979CB" w:rsidRPr="00895C65">
          <w:rPr>
            <w:rStyle w:val="Hyperlink"/>
          </w:rPr>
          <w:t>4.10</w:t>
        </w:r>
        <w:r w:rsidR="002979CB">
          <w:rPr>
            <w:rFonts w:asciiTheme="minorHAnsi" w:eastAsiaTheme="minorEastAsia" w:hAnsiTheme="minorHAnsi" w:cstheme="minorBidi"/>
            <w:sz w:val="22"/>
            <w:szCs w:val="22"/>
          </w:rPr>
          <w:tab/>
        </w:r>
        <w:r w:rsidR="002979CB" w:rsidRPr="00895C65">
          <w:rPr>
            <w:rStyle w:val="Hyperlink"/>
          </w:rPr>
          <w:t>(M) Use of Subcontractors</w:t>
        </w:r>
        <w:r w:rsidR="002979CB">
          <w:rPr>
            <w:webHidden/>
          </w:rPr>
          <w:tab/>
        </w:r>
        <w:r w:rsidR="002979CB">
          <w:rPr>
            <w:webHidden/>
          </w:rPr>
          <w:fldChar w:fldCharType="begin"/>
        </w:r>
        <w:r w:rsidR="002979CB">
          <w:rPr>
            <w:webHidden/>
          </w:rPr>
          <w:instrText xml:space="preserve"> PAGEREF _Toc155172292 \h </w:instrText>
        </w:r>
        <w:r w:rsidR="002979CB">
          <w:rPr>
            <w:webHidden/>
          </w:rPr>
        </w:r>
        <w:r w:rsidR="002979CB">
          <w:rPr>
            <w:webHidden/>
          </w:rPr>
          <w:fldChar w:fldCharType="separate"/>
        </w:r>
        <w:r w:rsidR="002979CB">
          <w:rPr>
            <w:webHidden/>
          </w:rPr>
          <w:t>20</w:t>
        </w:r>
        <w:r w:rsidR="002979CB">
          <w:rPr>
            <w:webHidden/>
          </w:rPr>
          <w:fldChar w:fldCharType="end"/>
        </w:r>
      </w:hyperlink>
    </w:p>
    <w:p w14:paraId="44F868F9" w14:textId="01104353" w:rsidR="002979CB" w:rsidRDefault="002F7AF2">
      <w:pPr>
        <w:pStyle w:val="TOC2"/>
        <w:rPr>
          <w:rFonts w:asciiTheme="minorHAnsi" w:eastAsiaTheme="minorEastAsia" w:hAnsiTheme="minorHAnsi" w:cstheme="minorBidi"/>
          <w:sz w:val="22"/>
          <w:szCs w:val="22"/>
        </w:rPr>
      </w:pPr>
      <w:hyperlink w:anchor="_Toc155172293" w:history="1">
        <w:r w:rsidR="002979CB" w:rsidRPr="00895C65">
          <w:rPr>
            <w:rStyle w:val="Hyperlink"/>
          </w:rPr>
          <w:t>4.11</w:t>
        </w:r>
        <w:r w:rsidR="002979CB">
          <w:rPr>
            <w:rFonts w:asciiTheme="minorHAnsi" w:eastAsiaTheme="minorEastAsia" w:hAnsiTheme="minorHAnsi" w:cstheme="minorBidi"/>
            <w:sz w:val="22"/>
            <w:szCs w:val="22"/>
          </w:rPr>
          <w:tab/>
        </w:r>
        <w:r w:rsidR="002979CB" w:rsidRPr="00895C65">
          <w:rPr>
            <w:rStyle w:val="Hyperlink"/>
          </w:rPr>
          <w:t>(M) Subcontractor Participation Monitoring and Reporting</w:t>
        </w:r>
        <w:r w:rsidR="002979CB">
          <w:rPr>
            <w:webHidden/>
          </w:rPr>
          <w:tab/>
        </w:r>
        <w:r w:rsidR="002979CB">
          <w:rPr>
            <w:webHidden/>
          </w:rPr>
          <w:fldChar w:fldCharType="begin"/>
        </w:r>
        <w:r w:rsidR="002979CB">
          <w:rPr>
            <w:webHidden/>
          </w:rPr>
          <w:instrText xml:space="preserve"> PAGEREF _Toc155172293 \h </w:instrText>
        </w:r>
        <w:r w:rsidR="002979CB">
          <w:rPr>
            <w:webHidden/>
          </w:rPr>
        </w:r>
        <w:r w:rsidR="002979CB">
          <w:rPr>
            <w:webHidden/>
          </w:rPr>
          <w:fldChar w:fldCharType="separate"/>
        </w:r>
        <w:r w:rsidR="002979CB">
          <w:rPr>
            <w:webHidden/>
          </w:rPr>
          <w:t>21</w:t>
        </w:r>
        <w:r w:rsidR="002979CB">
          <w:rPr>
            <w:webHidden/>
          </w:rPr>
          <w:fldChar w:fldCharType="end"/>
        </w:r>
      </w:hyperlink>
    </w:p>
    <w:p w14:paraId="08DFF5D2" w14:textId="2B73E2FF"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294" w:history="1">
        <w:r w:rsidR="002979CB" w:rsidRPr="00895C65">
          <w:rPr>
            <w:rStyle w:val="Hyperlink"/>
            <w:noProof/>
          </w:rPr>
          <w:t>5.</w:t>
        </w:r>
        <w:r w:rsidR="002979CB">
          <w:rPr>
            <w:rFonts w:asciiTheme="minorHAnsi" w:eastAsiaTheme="minorEastAsia" w:hAnsiTheme="minorHAnsi" w:cstheme="minorBidi"/>
            <w:b w:val="0"/>
            <w:caps w:val="0"/>
            <w:noProof/>
            <w:sz w:val="22"/>
            <w:szCs w:val="22"/>
          </w:rPr>
          <w:tab/>
        </w:r>
        <w:r w:rsidR="002979CB" w:rsidRPr="00895C65">
          <w:rPr>
            <w:rStyle w:val="Hyperlink"/>
            <w:noProof/>
          </w:rPr>
          <w:t>TECHNICAL AND SERVICE REQUIREMENTS</w:t>
        </w:r>
        <w:r w:rsidR="002979CB">
          <w:rPr>
            <w:noProof/>
            <w:webHidden/>
          </w:rPr>
          <w:tab/>
        </w:r>
        <w:r w:rsidR="002979CB">
          <w:rPr>
            <w:noProof/>
            <w:webHidden/>
          </w:rPr>
          <w:fldChar w:fldCharType="begin"/>
        </w:r>
        <w:r w:rsidR="002979CB">
          <w:rPr>
            <w:noProof/>
            <w:webHidden/>
          </w:rPr>
          <w:instrText xml:space="preserve"> PAGEREF _Toc155172294 \h </w:instrText>
        </w:r>
        <w:r w:rsidR="002979CB">
          <w:rPr>
            <w:noProof/>
            <w:webHidden/>
          </w:rPr>
        </w:r>
        <w:r w:rsidR="002979CB">
          <w:rPr>
            <w:noProof/>
            <w:webHidden/>
          </w:rPr>
          <w:fldChar w:fldCharType="separate"/>
        </w:r>
        <w:r w:rsidR="002979CB">
          <w:rPr>
            <w:noProof/>
            <w:webHidden/>
          </w:rPr>
          <w:t>22</w:t>
        </w:r>
        <w:r w:rsidR="002979CB">
          <w:rPr>
            <w:noProof/>
            <w:webHidden/>
          </w:rPr>
          <w:fldChar w:fldCharType="end"/>
        </w:r>
      </w:hyperlink>
    </w:p>
    <w:p w14:paraId="12E63935" w14:textId="0B2293DF" w:rsidR="002979CB" w:rsidRDefault="002F7AF2">
      <w:pPr>
        <w:pStyle w:val="TOC2"/>
        <w:rPr>
          <w:rFonts w:asciiTheme="minorHAnsi" w:eastAsiaTheme="minorEastAsia" w:hAnsiTheme="minorHAnsi" w:cstheme="minorBidi"/>
          <w:sz w:val="22"/>
          <w:szCs w:val="22"/>
        </w:rPr>
      </w:pPr>
      <w:hyperlink w:anchor="_Toc155172295" w:history="1">
        <w:r w:rsidR="002979CB" w:rsidRPr="00895C65">
          <w:rPr>
            <w:rStyle w:val="Hyperlink"/>
          </w:rPr>
          <w:t>5.1</w:t>
        </w:r>
        <w:r w:rsidR="002979CB">
          <w:rPr>
            <w:rFonts w:asciiTheme="minorHAnsi" w:eastAsiaTheme="minorEastAsia" w:hAnsiTheme="minorHAnsi" w:cstheme="minorBidi"/>
            <w:sz w:val="22"/>
            <w:szCs w:val="22"/>
          </w:rPr>
          <w:tab/>
        </w:r>
        <w:r w:rsidR="002979CB" w:rsidRPr="00895C65">
          <w:rPr>
            <w:rStyle w:val="Hyperlink"/>
          </w:rPr>
          <w:t>(M) Carrier Service</w:t>
        </w:r>
        <w:r w:rsidR="002979CB">
          <w:rPr>
            <w:webHidden/>
          </w:rPr>
          <w:tab/>
        </w:r>
        <w:r w:rsidR="002979CB">
          <w:rPr>
            <w:webHidden/>
          </w:rPr>
          <w:fldChar w:fldCharType="begin"/>
        </w:r>
        <w:r w:rsidR="002979CB">
          <w:rPr>
            <w:webHidden/>
          </w:rPr>
          <w:instrText xml:space="preserve"> PAGEREF _Toc155172295 \h </w:instrText>
        </w:r>
        <w:r w:rsidR="002979CB">
          <w:rPr>
            <w:webHidden/>
          </w:rPr>
        </w:r>
        <w:r w:rsidR="002979CB">
          <w:rPr>
            <w:webHidden/>
          </w:rPr>
          <w:fldChar w:fldCharType="separate"/>
        </w:r>
        <w:r w:rsidR="002979CB">
          <w:rPr>
            <w:webHidden/>
          </w:rPr>
          <w:t>22</w:t>
        </w:r>
        <w:r w:rsidR="002979CB">
          <w:rPr>
            <w:webHidden/>
          </w:rPr>
          <w:fldChar w:fldCharType="end"/>
        </w:r>
      </w:hyperlink>
    </w:p>
    <w:p w14:paraId="252D5769" w14:textId="4F79C34C" w:rsidR="002979CB" w:rsidRDefault="002F7AF2">
      <w:pPr>
        <w:pStyle w:val="TOC2"/>
        <w:rPr>
          <w:rFonts w:asciiTheme="minorHAnsi" w:eastAsiaTheme="minorEastAsia" w:hAnsiTheme="minorHAnsi" w:cstheme="minorBidi"/>
          <w:sz w:val="22"/>
          <w:szCs w:val="22"/>
        </w:rPr>
      </w:pPr>
      <w:hyperlink w:anchor="_Toc155172296" w:history="1">
        <w:r w:rsidR="002979CB" w:rsidRPr="00895C65">
          <w:rPr>
            <w:rStyle w:val="Hyperlink"/>
          </w:rPr>
          <w:t>5.2</w:t>
        </w:r>
        <w:r w:rsidR="002979CB">
          <w:rPr>
            <w:rFonts w:asciiTheme="minorHAnsi" w:eastAsiaTheme="minorEastAsia" w:hAnsiTheme="minorHAnsi" w:cstheme="minorBidi"/>
            <w:sz w:val="22"/>
            <w:szCs w:val="22"/>
          </w:rPr>
          <w:tab/>
        </w:r>
        <w:r w:rsidR="002979CB" w:rsidRPr="00895C65">
          <w:rPr>
            <w:rStyle w:val="Hyperlink"/>
          </w:rPr>
          <w:t>(M) Service Area availability</w:t>
        </w:r>
        <w:r w:rsidR="002979CB">
          <w:rPr>
            <w:webHidden/>
          </w:rPr>
          <w:tab/>
        </w:r>
        <w:r w:rsidR="002979CB">
          <w:rPr>
            <w:webHidden/>
          </w:rPr>
          <w:fldChar w:fldCharType="begin"/>
        </w:r>
        <w:r w:rsidR="002979CB">
          <w:rPr>
            <w:webHidden/>
          </w:rPr>
          <w:instrText xml:space="preserve"> PAGEREF _Toc155172296 \h </w:instrText>
        </w:r>
        <w:r w:rsidR="002979CB">
          <w:rPr>
            <w:webHidden/>
          </w:rPr>
        </w:r>
        <w:r w:rsidR="002979CB">
          <w:rPr>
            <w:webHidden/>
          </w:rPr>
          <w:fldChar w:fldCharType="separate"/>
        </w:r>
        <w:r w:rsidR="002979CB">
          <w:rPr>
            <w:webHidden/>
          </w:rPr>
          <w:t>22</w:t>
        </w:r>
        <w:r w:rsidR="002979CB">
          <w:rPr>
            <w:webHidden/>
          </w:rPr>
          <w:fldChar w:fldCharType="end"/>
        </w:r>
      </w:hyperlink>
    </w:p>
    <w:p w14:paraId="577F109D" w14:textId="52ABC485" w:rsidR="002979CB" w:rsidRDefault="002F7AF2">
      <w:pPr>
        <w:pStyle w:val="TOC2"/>
        <w:rPr>
          <w:rFonts w:asciiTheme="minorHAnsi" w:eastAsiaTheme="minorEastAsia" w:hAnsiTheme="minorHAnsi" w:cstheme="minorBidi"/>
          <w:sz w:val="22"/>
          <w:szCs w:val="22"/>
        </w:rPr>
      </w:pPr>
      <w:hyperlink w:anchor="_Toc155172297" w:history="1">
        <w:r w:rsidR="002979CB" w:rsidRPr="00895C65">
          <w:rPr>
            <w:rStyle w:val="Hyperlink"/>
          </w:rPr>
          <w:t>5.3</w:t>
        </w:r>
        <w:r w:rsidR="002979CB">
          <w:rPr>
            <w:rFonts w:asciiTheme="minorHAnsi" w:eastAsiaTheme="minorEastAsia" w:hAnsiTheme="minorHAnsi" w:cstheme="minorBidi"/>
            <w:sz w:val="22"/>
            <w:szCs w:val="22"/>
          </w:rPr>
          <w:tab/>
        </w:r>
        <w:r w:rsidR="002979CB" w:rsidRPr="00895C65">
          <w:rPr>
            <w:rStyle w:val="Hyperlink"/>
          </w:rPr>
          <w:t>(M) Number portability</w:t>
        </w:r>
        <w:r w:rsidR="002979CB">
          <w:rPr>
            <w:webHidden/>
          </w:rPr>
          <w:tab/>
        </w:r>
        <w:r w:rsidR="002979CB">
          <w:rPr>
            <w:webHidden/>
          </w:rPr>
          <w:fldChar w:fldCharType="begin"/>
        </w:r>
        <w:r w:rsidR="002979CB">
          <w:rPr>
            <w:webHidden/>
          </w:rPr>
          <w:instrText xml:space="preserve"> PAGEREF _Toc155172297 \h </w:instrText>
        </w:r>
        <w:r w:rsidR="002979CB">
          <w:rPr>
            <w:webHidden/>
          </w:rPr>
        </w:r>
        <w:r w:rsidR="002979CB">
          <w:rPr>
            <w:webHidden/>
          </w:rPr>
          <w:fldChar w:fldCharType="separate"/>
        </w:r>
        <w:r w:rsidR="002979CB">
          <w:rPr>
            <w:webHidden/>
          </w:rPr>
          <w:t>22</w:t>
        </w:r>
        <w:r w:rsidR="002979CB">
          <w:rPr>
            <w:webHidden/>
          </w:rPr>
          <w:fldChar w:fldCharType="end"/>
        </w:r>
      </w:hyperlink>
    </w:p>
    <w:p w14:paraId="40AD3D16" w14:textId="4247CF0B" w:rsidR="002979CB" w:rsidRDefault="002F7AF2">
      <w:pPr>
        <w:pStyle w:val="TOC2"/>
        <w:rPr>
          <w:rFonts w:asciiTheme="minorHAnsi" w:eastAsiaTheme="minorEastAsia" w:hAnsiTheme="minorHAnsi" w:cstheme="minorBidi"/>
          <w:sz w:val="22"/>
          <w:szCs w:val="22"/>
        </w:rPr>
      </w:pPr>
      <w:hyperlink w:anchor="_Toc155172298" w:history="1">
        <w:r w:rsidR="002979CB" w:rsidRPr="00895C65">
          <w:rPr>
            <w:rStyle w:val="Hyperlink"/>
          </w:rPr>
          <w:t>5.4</w:t>
        </w:r>
        <w:r w:rsidR="002979CB">
          <w:rPr>
            <w:rFonts w:asciiTheme="minorHAnsi" w:eastAsiaTheme="minorEastAsia" w:hAnsiTheme="minorHAnsi" w:cstheme="minorBidi"/>
            <w:sz w:val="22"/>
            <w:szCs w:val="22"/>
          </w:rPr>
          <w:tab/>
        </w:r>
        <w:r w:rsidR="002979CB" w:rsidRPr="00895C65">
          <w:rPr>
            <w:rStyle w:val="Hyperlink"/>
          </w:rPr>
          <w:t>(M) Local Calling</w:t>
        </w:r>
        <w:r w:rsidR="002979CB">
          <w:rPr>
            <w:webHidden/>
          </w:rPr>
          <w:tab/>
        </w:r>
        <w:r w:rsidR="002979CB">
          <w:rPr>
            <w:webHidden/>
          </w:rPr>
          <w:fldChar w:fldCharType="begin"/>
        </w:r>
        <w:r w:rsidR="002979CB">
          <w:rPr>
            <w:webHidden/>
          </w:rPr>
          <w:instrText xml:space="preserve"> PAGEREF _Toc155172298 \h </w:instrText>
        </w:r>
        <w:r w:rsidR="002979CB">
          <w:rPr>
            <w:webHidden/>
          </w:rPr>
        </w:r>
        <w:r w:rsidR="002979CB">
          <w:rPr>
            <w:webHidden/>
          </w:rPr>
          <w:fldChar w:fldCharType="separate"/>
        </w:r>
        <w:r w:rsidR="002979CB">
          <w:rPr>
            <w:webHidden/>
          </w:rPr>
          <w:t>22</w:t>
        </w:r>
        <w:r w:rsidR="002979CB">
          <w:rPr>
            <w:webHidden/>
          </w:rPr>
          <w:fldChar w:fldCharType="end"/>
        </w:r>
      </w:hyperlink>
    </w:p>
    <w:p w14:paraId="510D5DF7" w14:textId="30583998" w:rsidR="002979CB" w:rsidRDefault="002F7AF2">
      <w:pPr>
        <w:pStyle w:val="TOC2"/>
        <w:rPr>
          <w:rFonts w:asciiTheme="minorHAnsi" w:eastAsiaTheme="minorEastAsia" w:hAnsiTheme="minorHAnsi" w:cstheme="minorBidi"/>
          <w:sz w:val="22"/>
          <w:szCs w:val="22"/>
        </w:rPr>
      </w:pPr>
      <w:hyperlink w:anchor="_Toc155172299" w:history="1">
        <w:r w:rsidR="002979CB" w:rsidRPr="00895C65">
          <w:rPr>
            <w:rStyle w:val="Hyperlink"/>
          </w:rPr>
          <w:t>5.5</w:t>
        </w:r>
        <w:r w:rsidR="002979CB">
          <w:rPr>
            <w:rFonts w:asciiTheme="minorHAnsi" w:eastAsiaTheme="minorEastAsia" w:hAnsiTheme="minorHAnsi" w:cstheme="minorBidi"/>
            <w:sz w:val="22"/>
            <w:szCs w:val="22"/>
          </w:rPr>
          <w:tab/>
        </w:r>
        <w:r w:rsidR="002979CB" w:rsidRPr="00895C65">
          <w:rPr>
            <w:rStyle w:val="Hyperlink"/>
          </w:rPr>
          <w:t>(M) Analog Service</w:t>
        </w:r>
        <w:r w:rsidR="002979CB">
          <w:rPr>
            <w:webHidden/>
          </w:rPr>
          <w:tab/>
        </w:r>
        <w:r w:rsidR="002979CB">
          <w:rPr>
            <w:webHidden/>
          </w:rPr>
          <w:fldChar w:fldCharType="begin"/>
        </w:r>
        <w:r w:rsidR="002979CB">
          <w:rPr>
            <w:webHidden/>
          </w:rPr>
          <w:instrText xml:space="preserve"> PAGEREF _Toc155172299 \h </w:instrText>
        </w:r>
        <w:r w:rsidR="002979CB">
          <w:rPr>
            <w:webHidden/>
          </w:rPr>
        </w:r>
        <w:r w:rsidR="002979CB">
          <w:rPr>
            <w:webHidden/>
          </w:rPr>
          <w:fldChar w:fldCharType="separate"/>
        </w:r>
        <w:r w:rsidR="002979CB">
          <w:rPr>
            <w:webHidden/>
          </w:rPr>
          <w:t>22</w:t>
        </w:r>
        <w:r w:rsidR="002979CB">
          <w:rPr>
            <w:webHidden/>
          </w:rPr>
          <w:fldChar w:fldCharType="end"/>
        </w:r>
      </w:hyperlink>
    </w:p>
    <w:p w14:paraId="08DAB8EE" w14:textId="4901FC1F" w:rsidR="002979CB" w:rsidRDefault="002F7AF2">
      <w:pPr>
        <w:pStyle w:val="TOC2"/>
        <w:rPr>
          <w:rFonts w:asciiTheme="minorHAnsi" w:eastAsiaTheme="minorEastAsia" w:hAnsiTheme="minorHAnsi" w:cstheme="minorBidi"/>
          <w:sz w:val="22"/>
          <w:szCs w:val="22"/>
        </w:rPr>
      </w:pPr>
      <w:hyperlink w:anchor="_Toc155172300" w:history="1">
        <w:r w:rsidR="002979CB" w:rsidRPr="00895C65">
          <w:rPr>
            <w:rStyle w:val="Hyperlink"/>
          </w:rPr>
          <w:t>5.6</w:t>
        </w:r>
        <w:r w:rsidR="002979CB">
          <w:rPr>
            <w:rFonts w:asciiTheme="minorHAnsi" w:eastAsiaTheme="minorEastAsia" w:hAnsiTheme="minorHAnsi" w:cstheme="minorBidi"/>
            <w:sz w:val="22"/>
            <w:szCs w:val="22"/>
          </w:rPr>
          <w:tab/>
        </w:r>
        <w:r w:rsidR="002979CB" w:rsidRPr="00895C65">
          <w:rPr>
            <w:rStyle w:val="Hyperlink"/>
          </w:rPr>
          <w:t>(M) Equipment Reliability and Redundancy</w:t>
        </w:r>
        <w:r w:rsidR="002979CB">
          <w:rPr>
            <w:webHidden/>
          </w:rPr>
          <w:tab/>
        </w:r>
        <w:r w:rsidR="002979CB">
          <w:rPr>
            <w:webHidden/>
          </w:rPr>
          <w:fldChar w:fldCharType="begin"/>
        </w:r>
        <w:r w:rsidR="002979CB">
          <w:rPr>
            <w:webHidden/>
          </w:rPr>
          <w:instrText xml:space="preserve"> PAGEREF _Toc155172300 \h </w:instrText>
        </w:r>
        <w:r w:rsidR="002979CB">
          <w:rPr>
            <w:webHidden/>
          </w:rPr>
        </w:r>
        <w:r w:rsidR="002979CB">
          <w:rPr>
            <w:webHidden/>
          </w:rPr>
          <w:fldChar w:fldCharType="separate"/>
        </w:r>
        <w:r w:rsidR="002979CB">
          <w:rPr>
            <w:webHidden/>
          </w:rPr>
          <w:t>22</w:t>
        </w:r>
        <w:r w:rsidR="002979CB">
          <w:rPr>
            <w:webHidden/>
          </w:rPr>
          <w:fldChar w:fldCharType="end"/>
        </w:r>
      </w:hyperlink>
    </w:p>
    <w:p w14:paraId="49F54107" w14:textId="68564DA8" w:rsidR="002979CB" w:rsidRDefault="002F7AF2">
      <w:pPr>
        <w:pStyle w:val="TOC2"/>
        <w:rPr>
          <w:rFonts w:asciiTheme="minorHAnsi" w:eastAsiaTheme="minorEastAsia" w:hAnsiTheme="minorHAnsi" w:cstheme="minorBidi"/>
          <w:sz w:val="22"/>
          <w:szCs w:val="22"/>
        </w:rPr>
      </w:pPr>
      <w:hyperlink w:anchor="_Toc155172301" w:history="1">
        <w:r w:rsidR="002979CB" w:rsidRPr="00895C65">
          <w:rPr>
            <w:rStyle w:val="Hyperlink"/>
          </w:rPr>
          <w:t>5.7</w:t>
        </w:r>
        <w:r w:rsidR="002979CB">
          <w:rPr>
            <w:rFonts w:asciiTheme="minorHAnsi" w:eastAsiaTheme="minorEastAsia" w:hAnsiTheme="minorHAnsi" w:cstheme="minorBidi"/>
            <w:sz w:val="22"/>
            <w:szCs w:val="22"/>
          </w:rPr>
          <w:tab/>
        </w:r>
        <w:r w:rsidR="002979CB" w:rsidRPr="00895C65">
          <w:rPr>
            <w:rStyle w:val="Hyperlink"/>
          </w:rPr>
          <w:t>(M) System Features</w:t>
        </w:r>
        <w:r w:rsidR="002979CB">
          <w:rPr>
            <w:webHidden/>
          </w:rPr>
          <w:tab/>
        </w:r>
        <w:r w:rsidR="002979CB">
          <w:rPr>
            <w:webHidden/>
          </w:rPr>
          <w:fldChar w:fldCharType="begin"/>
        </w:r>
        <w:r w:rsidR="002979CB">
          <w:rPr>
            <w:webHidden/>
          </w:rPr>
          <w:instrText xml:space="preserve"> PAGEREF _Toc155172301 \h </w:instrText>
        </w:r>
        <w:r w:rsidR="002979CB">
          <w:rPr>
            <w:webHidden/>
          </w:rPr>
        </w:r>
        <w:r w:rsidR="002979CB">
          <w:rPr>
            <w:webHidden/>
          </w:rPr>
          <w:fldChar w:fldCharType="separate"/>
        </w:r>
        <w:r w:rsidR="002979CB">
          <w:rPr>
            <w:webHidden/>
          </w:rPr>
          <w:t>22</w:t>
        </w:r>
        <w:r w:rsidR="002979CB">
          <w:rPr>
            <w:webHidden/>
          </w:rPr>
          <w:fldChar w:fldCharType="end"/>
        </w:r>
      </w:hyperlink>
    </w:p>
    <w:p w14:paraId="60CC76B8" w14:textId="66DB6D3A" w:rsidR="002979CB" w:rsidRDefault="002F7AF2">
      <w:pPr>
        <w:pStyle w:val="TOC2"/>
        <w:rPr>
          <w:rFonts w:asciiTheme="minorHAnsi" w:eastAsiaTheme="minorEastAsia" w:hAnsiTheme="minorHAnsi" w:cstheme="minorBidi"/>
          <w:sz w:val="22"/>
          <w:szCs w:val="22"/>
        </w:rPr>
      </w:pPr>
      <w:hyperlink w:anchor="_Toc155172302" w:history="1">
        <w:r w:rsidR="002979CB" w:rsidRPr="00895C65">
          <w:rPr>
            <w:rStyle w:val="Hyperlink"/>
            <w:lang w:val="fr-FR"/>
          </w:rPr>
          <w:t>5.8</w:t>
        </w:r>
        <w:r w:rsidR="002979CB">
          <w:rPr>
            <w:rFonts w:asciiTheme="minorHAnsi" w:eastAsiaTheme="minorEastAsia" w:hAnsiTheme="minorHAnsi" w:cstheme="minorBidi"/>
            <w:sz w:val="22"/>
            <w:szCs w:val="22"/>
          </w:rPr>
          <w:tab/>
        </w:r>
        <w:r w:rsidR="002979CB" w:rsidRPr="00895C65">
          <w:rPr>
            <w:rStyle w:val="Hyperlink"/>
          </w:rPr>
          <w:t>(M) Voice Mail</w:t>
        </w:r>
        <w:r w:rsidR="002979CB">
          <w:rPr>
            <w:webHidden/>
          </w:rPr>
          <w:tab/>
        </w:r>
        <w:r w:rsidR="002979CB">
          <w:rPr>
            <w:webHidden/>
          </w:rPr>
          <w:fldChar w:fldCharType="begin"/>
        </w:r>
        <w:r w:rsidR="002979CB">
          <w:rPr>
            <w:webHidden/>
          </w:rPr>
          <w:instrText xml:space="preserve"> PAGEREF _Toc155172302 \h </w:instrText>
        </w:r>
        <w:r w:rsidR="002979CB">
          <w:rPr>
            <w:webHidden/>
          </w:rPr>
        </w:r>
        <w:r w:rsidR="002979CB">
          <w:rPr>
            <w:webHidden/>
          </w:rPr>
          <w:fldChar w:fldCharType="separate"/>
        </w:r>
        <w:r w:rsidR="002979CB">
          <w:rPr>
            <w:webHidden/>
          </w:rPr>
          <w:t>23</w:t>
        </w:r>
        <w:r w:rsidR="002979CB">
          <w:rPr>
            <w:webHidden/>
          </w:rPr>
          <w:fldChar w:fldCharType="end"/>
        </w:r>
      </w:hyperlink>
    </w:p>
    <w:p w14:paraId="1EF34E22" w14:textId="1928231E" w:rsidR="002979CB" w:rsidRDefault="002F7AF2">
      <w:pPr>
        <w:pStyle w:val="TOC2"/>
        <w:rPr>
          <w:rFonts w:asciiTheme="minorHAnsi" w:eastAsiaTheme="minorEastAsia" w:hAnsiTheme="minorHAnsi" w:cstheme="minorBidi"/>
          <w:sz w:val="22"/>
          <w:szCs w:val="22"/>
        </w:rPr>
      </w:pPr>
      <w:hyperlink w:anchor="_Toc155172303" w:history="1">
        <w:r w:rsidR="002979CB" w:rsidRPr="00895C65">
          <w:rPr>
            <w:rStyle w:val="Hyperlink"/>
          </w:rPr>
          <w:t>5.9</w:t>
        </w:r>
        <w:r w:rsidR="002979CB">
          <w:rPr>
            <w:rFonts w:asciiTheme="minorHAnsi" w:eastAsiaTheme="minorEastAsia" w:hAnsiTheme="minorHAnsi" w:cstheme="minorBidi"/>
            <w:sz w:val="22"/>
            <w:szCs w:val="22"/>
          </w:rPr>
          <w:tab/>
        </w:r>
        <w:r w:rsidR="002979CB" w:rsidRPr="00895C65">
          <w:rPr>
            <w:rStyle w:val="Hyperlink"/>
          </w:rPr>
          <w:t>(M) Long Distance</w:t>
        </w:r>
        <w:r w:rsidR="002979CB">
          <w:rPr>
            <w:webHidden/>
          </w:rPr>
          <w:tab/>
        </w:r>
        <w:r w:rsidR="002979CB">
          <w:rPr>
            <w:webHidden/>
          </w:rPr>
          <w:fldChar w:fldCharType="begin"/>
        </w:r>
        <w:r w:rsidR="002979CB">
          <w:rPr>
            <w:webHidden/>
          </w:rPr>
          <w:instrText xml:space="preserve"> PAGEREF _Toc155172303 \h </w:instrText>
        </w:r>
        <w:r w:rsidR="002979CB">
          <w:rPr>
            <w:webHidden/>
          </w:rPr>
        </w:r>
        <w:r w:rsidR="002979CB">
          <w:rPr>
            <w:webHidden/>
          </w:rPr>
          <w:fldChar w:fldCharType="separate"/>
        </w:r>
        <w:r w:rsidR="002979CB">
          <w:rPr>
            <w:webHidden/>
          </w:rPr>
          <w:t>23</w:t>
        </w:r>
        <w:r w:rsidR="002979CB">
          <w:rPr>
            <w:webHidden/>
          </w:rPr>
          <w:fldChar w:fldCharType="end"/>
        </w:r>
      </w:hyperlink>
    </w:p>
    <w:p w14:paraId="7709274B" w14:textId="1B36489E" w:rsidR="002979CB" w:rsidRDefault="002F7AF2">
      <w:pPr>
        <w:pStyle w:val="TOC2"/>
        <w:rPr>
          <w:rFonts w:asciiTheme="minorHAnsi" w:eastAsiaTheme="minorEastAsia" w:hAnsiTheme="minorHAnsi" w:cstheme="minorBidi"/>
          <w:sz w:val="22"/>
          <w:szCs w:val="22"/>
        </w:rPr>
      </w:pPr>
      <w:hyperlink w:anchor="_Toc155172304" w:history="1">
        <w:r w:rsidR="002979CB" w:rsidRPr="00895C65">
          <w:rPr>
            <w:rStyle w:val="Hyperlink"/>
          </w:rPr>
          <w:t>5.10</w:t>
        </w:r>
        <w:r w:rsidR="002979CB">
          <w:rPr>
            <w:rFonts w:asciiTheme="minorHAnsi" w:eastAsiaTheme="minorEastAsia" w:hAnsiTheme="minorHAnsi" w:cstheme="minorBidi"/>
            <w:sz w:val="22"/>
            <w:szCs w:val="22"/>
          </w:rPr>
          <w:tab/>
        </w:r>
        <w:r w:rsidR="002979CB" w:rsidRPr="00895C65">
          <w:rPr>
            <w:rStyle w:val="Hyperlink"/>
          </w:rPr>
          <w:t>(M) Non-Blocking Service</w:t>
        </w:r>
        <w:r w:rsidR="002979CB">
          <w:rPr>
            <w:webHidden/>
          </w:rPr>
          <w:tab/>
        </w:r>
        <w:r w:rsidR="002979CB">
          <w:rPr>
            <w:webHidden/>
          </w:rPr>
          <w:fldChar w:fldCharType="begin"/>
        </w:r>
        <w:r w:rsidR="002979CB">
          <w:rPr>
            <w:webHidden/>
          </w:rPr>
          <w:instrText xml:space="preserve"> PAGEREF _Toc155172304 \h </w:instrText>
        </w:r>
        <w:r w:rsidR="002979CB">
          <w:rPr>
            <w:webHidden/>
          </w:rPr>
        </w:r>
        <w:r w:rsidR="002979CB">
          <w:rPr>
            <w:webHidden/>
          </w:rPr>
          <w:fldChar w:fldCharType="separate"/>
        </w:r>
        <w:r w:rsidR="002979CB">
          <w:rPr>
            <w:webHidden/>
          </w:rPr>
          <w:t>24</w:t>
        </w:r>
        <w:r w:rsidR="002979CB">
          <w:rPr>
            <w:webHidden/>
          </w:rPr>
          <w:fldChar w:fldCharType="end"/>
        </w:r>
      </w:hyperlink>
    </w:p>
    <w:p w14:paraId="35356A3F" w14:textId="75919C83" w:rsidR="002979CB" w:rsidRDefault="002F7AF2">
      <w:pPr>
        <w:pStyle w:val="TOC2"/>
        <w:rPr>
          <w:rFonts w:asciiTheme="minorHAnsi" w:eastAsiaTheme="minorEastAsia" w:hAnsiTheme="minorHAnsi" w:cstheme="minorBidi"/>
          <w:sz w:val="22"/>
          <w:szCs w:val="22"/>
        </w:rPr>
      </w:pPr>
      <w:hyperlink w:anchor="_Toc155172305" w:history="1">
        <w:r w:rsidR="002979CB" w:rsidRPr="00895C65">
          <w:rPr>
            <w:rStyle w:val="Hyperlink"/>
          </w:rPr>
          <w:t>5.11</w:t>
        </w:r>
        <w:r w:rsidR="002979CB">
          <w:rPr>
            <w:rFonts w:asciiTheme="minorHAnsi" w:eastAsiaTheme="minorEastAsia" w:hAnsiTheme="minorHAnsi" w:cstheme="minorBidi"/>
            <w:sz w:val="22"/>
            <w:szCs w:val="22"/>
          </w:rPr>
          <w:tab/>
        </w:r>
        <w:r w:rsidR="002979CB" w:rsidRPr="00895C65">
          <w:rPr>
            <w:rStyle w:val="Hyperlink"/>
          </w:rPr>
          <w:t>(M) Service Desk</w:t>
        </w:r>
        <w:r w:rsidR="002979CB">
          <w:rPr>
            <w:webHidden/>
          </w:rPr>
          <w:tab/>
        </w:r>
        <w:r w:rsidR="002979CB">
          <w:rPr>
            <w:webHidden/>
          </w:rPr>
          <w:fldChar w:fldCharType="begin"/>
        </w:r>
        <w:r w:rsidR="002979CB">
          <w:rPr>
            <w:webHidden/>
          </w:rPr>
          <w:instrText xml:space="preserve"> PAGEREF _Toc155172305 \h </w:instrText>
        </w:r>
        <w:r w:rsidR="002979CB">
          <w:rPr>
            <w:webHidden/>
          </w:rPr>
        </w:r>
        <w:r w:rsidR="002979CB">
          <w:rPr>
            <w:webHidden/>
          </w:rPr>
          <w:fldChar w:fldCharType="separate"/>
        </w:r>
        <w:r w:rsidR="002979CB">
          <w:rPr>
            <w:webHidden/>
          </w:rPr>
          <w:t>24</w:t>
        </w:r>
        <w:r w:rsidR="002979CB">
          <w:rPr>
            <w:webHidden/>
          </w:rPr>
          <w:fldChar w:fldCharType="end"/>
        </w:r>
      </w:hyperlink>
    </w:p>
    <w:p w14:paraId="5D39D26B" w14:textId="2B3B5A07" w:rsidR="002979CB" w:rsidRDefault="002F7AF2">
      <w:pPr>
        <w:pStyle w:val="TOC2"/>
        <w:rPr>
          <w:rFonts w:asciiTheme="minorHAnsi" w:eastAsiaTheme="minorEastAsia" w:hAnsiTheme="minorHAnsi" w:cstheme="minorBidi"/>
          <w:sz w:val="22"/>
          <w:szCs w:val="22"/>
        </w:rPr>
      </w:pPr>
      <w:hyperlink w:anchor="_Toc155172306" w:history="1">
        <w:r w:rsidR="002979CB" w:rsidRPr="00895C65">
          <w:rPr>
            <w:rStyle w:val="Hyperlink"/>
          </w:rPr>
          <w:t>5.12</w:t>
        </w:r>
        <w:r w:rsidR="002979CB">
          <w:rPr>
            <w:rFonts w:asciiTheme="minorHAnsi" w:eastAsiaTheme="minorEastAsia" w:hAnsiTheme="minorHAnsi" w:cstheme="minorBidi"/>
            <w:sz w:val="22"/>
            <w:szCs w:val="22"/>
          </w:rPr>
          <w:tab/>
        </w:r>
        <w:r w:rsidR="002979CB" w:rsidRPr="00895C65">
          <w:rPr>
            <w:rStyle w:val="Hyperlink"/>
          </w:rPr>
          <w:t>(M) Service Order Processing</w:t>
        </w:r>
        <w:r w:rsidR="002979CB">
          <w:rPr>
            <w:webHidden/>
          </w:rPr>
          <w:tab/>
        </w:r>
        <w:r w:rsidR="002979CB">
          <w:rPr>
            <w:webHidden/>
          </w:rPr>
          <w:fldChar w:fldCharType="begin"/>
        </w:r>
        <w:r w:rsidR="002979CB">
          <w:rPr>
            <w:webHidden/>
          </w:rPr>
          <w:instrText xml:space="preserve"> PAGEREF _Toc155172306 \h </w:instrText>
        </w:r>
        <w:r w:rsidR="002979CB">
          <w:rPr>
            <w:webHidden/>
          </w:rPr>
        </w:r>
        <w:r w:rsidR="002979CB">
          <w:rPr>
            <w:webHidden/>
          </w:rPr>
          <w:fldChar w:fldCharType="separate"/>
        </w:r>
        <w:r w:rsidR="002979CB">
          <w:rPr>
            <w:webHidden/>
          </w:rPr>
          <w:t>24</w:t>
        </w:r>
        <w:r w:rsidR="002979CB">
          <w:rPr>
            <w:webHidden/>
          </w:rPr>
          <w:fldChar w:fldCharType="end"/>
        </w:r>
      </w:hyperlink>
    </w:p>
    <w:p w14:paraId="0E4A436B" w14:textId="12E6E8FF" w:rsidR="002979CB" w:rsidRDefault="002F7AF2">
      <w:pPr>
        <w:pStyle w:val="TOC2"/>
        <w:rPr>
          <w:rFonts w:asciiTheme="minorHAnsi" w:eastAsiaTheme="minorEastAsia" w:hAnsiTheme="minorHAnsi" w:cstheme="minorBidi"/>
          <w:sz w:val="22"/>
          <w:szCs w:val="22"/>
        </w:rPr>
      </w:pPr>
      <w:hyperlink w:anchor="_Toc155172307" w:history="1">
        <w:r w:rsidR="002979CB" w:rsidRPr="00895C65">
          <w:rPr>
            <w:rStyle w:val="Hyperlink"/>
          </w:rPr>
          <w:t>5.13</w:t>
        </w:r>
        <w:r w:rsidR="002979CB">
          <w:rPr>
            <w:rFonts w:asciiTheme="minorHAnsi" w:eastAsiaTheme="minorEastAsia" w:hAnsiTheme="minorHAnsi" w:cstheme="minorBidi"/>
            <w:sz w:val="22"/>
            <w:szCs w:val="22"/>
          </w:rPr>
          <w:tab/>
        </w:r>
        <w:r w:rsidR="002979CB" w:rsidRPr="00895C65">
          <w:rPr>
            <w:rStyle w:val="Hyperlink"/>
          </w:rPr>
          <w:t>(M) System Transition</w:t>
        </w:r>
        <w:r w:rsidR="002979CB">
          <w:rPr>
            <w:webHidden/>
          </w:rPr>
          <w:tab/>
        </w:r>
        <w:r w:rsidR="002979CB">
          <w:rPr>
            <w:webHidden/>
          </w:rPr>
          <w:fldChar w:fldCharType="begin"/>
        </w:r>
        <w:r w:rsidR="002979CB">
          <w:rPr>
            <w:webHidden/>
          </w:rPr>
          <w:instrText xml:space="preserve"> PAGEREF _Toc155172307 \h </w:instrText>
        </w:r>
        <w:r w:rsidR="002979CB">
          <w:rPr>
            <w:webHidden/>
          </w:rPr>
        </w:r>
        <w:r w:rsidR="002979CB">
          <w:rPr>
            <w:webHidden/>
          </w:rPr>
          <w:fldChar w:fldCharType="separate"/>
        </w:r>
        <w:r w:rsidR="002979CB">
          <w:rPr>
            <w:webHidden/>
          </w:rPr>
          <w:t>24</w:t>
        </w:r>
        <w:r w:rsidR="002979CB">
          <w:rPr>
            <w:webHidden/>
          </w:rPr>
          <w:fldChar w:fldCharType="end"/>
        </w:r>
      </w:hyperlink>
    </w:p>
    <w:p w14:paraId="52090C9A" w14:textId="2321238B" w:rsidR="002979CB" w:rsidRDefault="002F7AF2">
      <w:pPr>
        <w:pStyle w:val="TOC2"/>
        <w:rPr>
          <w:rFonts w:asciiTheme="minorHAnsi" w:eastAsiaTheme="minorEastAsia" w:hAnsiTheme="minorHAnsi" w:cstheme="minorBidi"/>
          <w:sz w:val="22"/>
          <w:szCs w:val="22"/>
        </w:rPr>
      </w:pPr>
      <w:hyperlink w:anchor="_Toc155172308" w:history="1">
        <w:r w:rsidR="002979CB" w:rsidRPr="00895C65">
          <w:rPr>
            <w:rStyle w:val="Hyperlink"/>
          </w:rPr>
          <w:t>5.14</w:t>
        </w:r>
        <w:r w:rsidR="002979CB">
          <w:rPr>
            <w:rFonts w:asciiTheme="minorHAnsi" w:eastAsiaTheme="minorEastAsia" w:hAnsiTheme="minorHAnsi" w:cstheme="minorBidi"/>
            <w:sz w:val="22"/>
            <w:szCs w:val="22"/>
          </w:rPr>
          <w:tab/>
        </w:r>
        <w:r w:rsidR="002979CB" w:rsidRPr="00895C65">
          <w:rPr>
            <w:rStyle w:val="Hyperlink"/>
          </w:rPr>
          <w:t>(M) Billing</w:t>
        </w:r>
        <w:r w:rsidR="002979CB">
          <w:rPr>
            <w:webHidden/>
          </w:rPr>
          <w:tab/>
        </w:r>
        <w:r w:rsidR="002979CB">
          <w:rPr>
            <w:webHidden/>
          </w:rPr>
          <w:fldChar w:fldCharType="begin"/>
        </w:r>
        <w:r w:rsidR="002979CB">
          <w:rPr>
            <w:webHidden/>
          </w:rPr>
          <w:instrText xml:space="preserve"> PAGEREF _Toc155172308 \h </w:instrText>
        </w:r>
        <w:r w:rsidR="002979CB">
          <w:rPr>
            <w:webHidden/>
          </w:rPr>
        </w:r>
        <w:r w:rsidR="002979CB">
          <w:rPr>
            <w:webHidden/>
          </w:rPr>
          <w:fldChar w:fldCharType="separate"/>
        </w:r>
        <w:r w:rsidR="002979CB">
          <w:rPr>
            <w:webHidden/>
          </w:rPr>
          <w:t>24</w:t>
        </w:r>
        <w:r w:rsidR="002979CB">
          <w:rPr>
            <w:webHidden/>
          </w:rPr>
          <w:fldChar w:fldCharType="end"/>
        </w:r>
      </w:hyperlink>
    </w:p>
    <w:p w14:paraId="40355AA5" w14:textId="5AD3EA93" w:rsidR="002979CB" w:rsidRDefault="002F7AF2">
      <w:pPr>
        <w:pStyle w:val="TOC2"/>
        <w:rPr>
          <w:rFonts w:asciiTheme="minorHAnsi" w:eastAsiaTheme="minorEastAsia" w:hAnsiTheme="minorHAnsi" w:cstheme="minorBidi"/>
          <w:sz w:val="22"/>
          <w:szCs w:val="22"/>
        </w:rPr>
      </w:pPr>
      <w:hyperlink w:anchor="_Toc155172309" w:history="1">
        <w:r w:rsidR="002979CB" w:rsidRPr="00895C65">
          <w:rPr>
            <w:rStyle w:val="Hyperlink"/>
          </w:rPr>
          <w:t>5.15</w:t>
        </w:r>
        <w:r w:rsidR="002979CB">
          <w:rPr>
            <w:rFonts w:asciiTheme="minorHAnsi" w:eastAsiaTheme="minorEastAsia" w:hAnsiTheme="minorHAnsi" w:cstheme="minorBidi"/>
            <w:sz w:val="22"/>
            <w:szCs w:val="22"/>
          </w:rPr>
          <w:tab/>
        </w:r>
        <w:r w:rsidR="002979CB" w:rsidRPr="00895C65">
          <w:rPr>
            <w:rStyle w:val="Hyperlink"/>
          </w:rPr>
          <w:t>(M) Abbreviated Dialing</w:t>
        </w:r>
        <w:r w:rsidR="002979CB">
          <w:rPr>
            <w:webHidden/>
          </w:rPr>
          <w:tab/>
        </w:r>
        <w:r w:rsidR="002979CB">
          <w:rPr>
            <w:webHidden/>
          </w:rPr>
          <w:fldChar w:fldCharType="begin"/>
        </w:r>
        <w:r w:rsidR="002979CB">
          <w:rPr>
            <w:webHidden/>
          </w:rPr>
          <w:instrText xml:space="preserve"> PAGEREF _Toc155172309 \h </w:instrText>
        </w:r>
        <w:r w:rsidR="002979CB">
          <w:rPr>
            <w:webHidden/>
          </w:rPr>
        </w:r>
        <w:r w:rsidR="002979CB">
          <w:rPr>
            <w:webHidden/>
          </w:rPr>
          <w:fldChar w:fldCharType="separate"/>
        </w:r>
        <w:r w:rsidR="002979CB">
          <w:rPr>
            <w:webHidden/>
          </w:rPr>
          <w:t>25</w:t>
        </w:r>
        <w:r w:rsidR="002979CB">
          <w:rPr>
            <w:webHidden/>
          </w:rPr>
          <w:fldChar w:fldCharType="end"/>
        </w:r>
      </w:hyperlink>
    </w:p>
    <w:p w14:paraId="59E33897" w14:textId="21028575" w:rsidR="002979CB" w:rsidRDefault="002F7AF2">
      <w:pPr>
        <w:pStyle w:val="TOC2"/>
        <w:rPr>
          <w:rFonts w:asciiTheme="minorHAnsi" w:eastAsiaTheme="minorEastAsia" w:hAnsiTheme="minorHAnsi" w:cstheme="minorBidi"/>
          <w:sz w:val="22"/>
          <w:szCs w:val="22"/>
        </w:rPr>
      </w:pPr>
      <w:hyperlink w:anchor="_Toc155172310" w:history="1">
        <w:r w:rsidR="002979CB" w:rsidRPr="00895C65">
          <w:rPr>
            <w:rStyle w:val="Hyperlink"/>
          </w:rPr>
          <w:t>5.16</w:t>
        </w:r>
        <w:r w:rsidR="002979CB">
          <w:rPr>
            <w:rFonts w:asciiTheme="minorHAnsi" w:eastAsiaTheme="minorEastAsia" w:hAnsiTheme="minorHAnsi" w:cstheme="minorBidi"/>
            <w:sz w:val="22"/>
            <w:szCs w:val="22"/>
          </w:rPr>
          <w:tab/>
        </w:r>
        <w:r w:rsidR="002979CB" w:rsidRPr="00895C65">
          <w:rPr>
            <w:rStyle w:val="Hyperlink"/>
          </w:rPr>
          <w:t>(D) Ninth Level Access</w:t>
        </w:r>
        <w:r w:rsidR="002979CB">
          <w:rPr>
            <w:webHidden/>
          </w:rPr>
          <w:tab/>
        </w:r>
        <w:r w:rsidR="002979CB">
          <w:rPr>
            <w:webHidden/>
          </w:rPr>
          <w:fldChar w:fldCharType="begin"/>
        </w:r>
        <w:r w:rsidR="002979CB">
          <w:rPr>
            <w:webHidden/>
          </w:rPr>
          <w:instrText xml:space="preserve"> PAGEREF _Toc155172310 \h </w:instrText>
        </w:r>
        <w:r w:rsidR="002979CB">
          <w:rPr>
            <w:webHidden/>
          </w:rPr>
        </w:r>
        <w:r w:rsidR="002979CB">
          <w:rPr>
            <w:webHidden/>
          </w:rPr>
          <w:fldChar w:fldCharType="separate"/>
        </w:r>
        <w:r w:rsidR="002979CB">
          <w:rPr>
            <w:webHidden/>
          </w:rPr>
          <w:t>25</w:t>
        </w:r>
        <w:r w:rsidR="002979CB">
          <w:rPr>
            <w:webHidden/>
          </w:rPr>
          <w:fldChar w:fldCharType="end"/>
        </w:r>
      </w:hyperlink>
    </w:p>
    <w:p w14:paraId="7CFEF216" w14:textId="5AB23ABE"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311" w:history="1">
        <w:r w:rsidR="002979CB" w:rsidRPr="00895C65">
          <w:rPr>
            <w:rStyle w:val="Hyperlink"/>
            <w:noProof/>
          </w:rPr>
          <w:t>6.</w:t>
        </w:r>
        <w:r w:rsidR="002979CB">
          <w:rPr>
            <w:rFonts w:asciiTheme="minorHAnsi" w:eastAsiaTheme="minorEastAsia" w:hAnsiTheme="minorHAnsi" w:cstheme="minorBidi"/>
            <w:b w:val="0"/>
            <w:caps w:val="0"/>
            <w:noProof/>
            <w:sz w:val="22"/>
            <w:szCs w:val="22"/>
          </w:rPr>
          <w:tab/>
        </w:r>
        <w:r w:rsidR="002979CB" w:rsidRPr="00895C65">
          <w:rPr>
            <w:rStyle w:val="Hyperlink"/>
            <w:noProof/>
          </w:rPr>
          <w:t>Financial Quote</w:t>
        </w:r>
        <w:r w:rsidR="002979CB">
          <w:rPr>
            <w:noProof/>
            <w:webHidden/>
          </w:rPr>
          <w:tab/>
        </w:r>
        <w:r w:rsidR="002979CB">
          <w:rPr>
            <w:noProof/>
            <w:webHidden/>
          </w:rPr>
          <w:fldChar w:fldCharType="begin"/>
        </w:r>
        <w:r w:rsidR="002979CB">
          <w:rPr>
            <w:noProof/>
            <w:webHidden/>
          </w:rPr>
          <w:instrText xml:space="preserve"> PAGEREF _Toc155172311 \h </w:instrText>
        </w:r>
        <w:r w:rsidR="002979CB">
          <w:rPr>
            <w:noProof/>
            <w:webHidden/>
          </w:rPr>
        </w:r>
        <w:r w:rsidR="002979CB">
          <w:rPr>
            <w:noProof/>
            <w:webHidden/>
          </w:rPr>
          <w:fldChar w:fldCharType="separate"/>
        </w:r>
        <w:r w:rsidR="002979CB">
          <w:rPr>
            <w:noProof/>
            <w:webHidden/>
          </w:rPr>
          <w:t>26</w:t>
        </w:r>
        <w:r w:rsidR="002979CB">
          <w:rPr>
            <w:noProof/>
            <w:webHidden/>
          </w:rPr>
          <w:fldChar w:fldCharType="end"/>
        </w:r>
      </w:hyperlink>
    </w:p>
    <w:p w14:paraId="5B9A3226" w14:textId="68EF23E5" w:rsidR="002979CB" w:rsidRDefault="002F7AF2">
      <w:pPr>
        <w:pStyle w:val="TOC2"/>
        <w:rPr>
          <w:rFonts w:asciiTheme="minorHAnsi" w:eastAsiaTheme="minorEastAsia" w:hAnsiTheme="minorHAnsi" w:cstheme="minorBidi"/>
          <w:sz w:val="22"/>
          <w:szCs w:val="22"/>
        </w:rPr>
      </w:pPr>
      <w:hyperlink w:anchor="_Toc155172312" w:history="1">
        <w:r w:rsidR="002979CB" w:rsidRPr="00895C65">
          <w:rPr>
            <w:rStyle w:val="Hyperlink"/>
          </w:rPr>
          <w:t>6.1</w:t>
        </w:r>
        <w:r w:rsidR="002979CB">
          <w:rPr>
            <w:rFonts w:asciiTheme="minorHAnsi" w:eastAsiaTheme="minorEastAsia" w:hAnsiTheme="minorHAnsi" w:cstheme="minorBidi"/>
            <w:sz w:val="22"/>
            <w:szCs w:val="22"/>
          </w:rPr>
          <w:tab/>
        </w:r>
        <w:r w:rsidR="002979CB" w:rsidRPr="00895C65">
          <w:rPr>
            <w:rStyle w:val="Hyperlink"/>
          </w:rPr>
          <w:t>Overview</w:t>
        </w:r>
        <w:r w:rsidR="002979CB">
          <w:rPr>
            <w:webHidden/>
          </w:rPr>
          <w:tab/>
        </w:r>
        <w:r w:rsidR="002979CB">
          <w:rPr>
            <w:webHidden/>
          </w:rPr>
          <w:fldChar w:fldCharType="begin"/>
        </w:r>
        <w:r w:rsidR="002979CB">
          <w:rPr>
            <w:webHidden/>
          </w:rPr>
          <w:instrText xml:space="preserve"> PAGEREF _Toc155172312 \h </w:instrText>
        </w:r>
        <w:r w:rsidR="002979CB">
          <w:rPr>
            <w:webHidden/>
          </w:rPr>
        </w:r>
        <w:r w:rsidR="002979CB">
          <w:rPr>
            <w:webHidden/>
          </w:rPr>
          <w:fldChar w:fldCharType="separate"/>
        </w:r>
        <w:r w:rsidR="002979CB">
          <w:rPr>
            <w:webHidden/>
          </w:rPr>
          <w:t>26</w:t>
        </w:r>
        <w:r w:rsidR="002979CB">
          <w:rPr>
            <w:webHidden/>
          </w:rPr>
          <w:fldChar w:fldCharType="end"/>
        </w:r>
      </w:hyperlink>
    </w:p>
    <w:p w14:paraId="4582B4E5" w14:textId="626EFB0A" w:rsidR="002979CB" w:rsidRDefault="002F7AF2">
      <w:pPr>
        <w:pStyle w:val="TOC2"/>
        <w:rPr>
          <w:rFonts w:asciiTheme="minorHAnsi" w:eastAsiaTheme="minorEastAsia" w:hAnsiTheme="minorHAnsi" w:cstheme="minorBidi"/>
          <w:sz w:val="22"/>
          <w:szCs w:val="22"/>
        </w:rPr>
      </w:pPr>
      <w:hyperlink w:anchor="_Toc155172313" w:history="1">
        <w:r w:rsidR="002979CB" w:rsidRPr="00895C65">
          <w:rPr>
            <w:rStyle w:val="Hyperlink"/>
          </w:rPr>
          <w:t>6.2</w:t>
        </w:r>
        <w:r w:rsidR="002979CB">
          <w:rPr>
            <w:rFonts w:asciiTheme="minorHAnsi" w:eastAsiaTheme="minorEastAsia" w:hAnsiTheme="minorHAnsi" w:cstheme="minorBidi"/>
            <w:sz w:val="22"/>
            <w:szCs w:val="22"/>
          </w:rPr>
          <w:tab/>
        </w:r>
        <w:r w:rsidR="002979CB" w:rsidRPr="00895C65">
          <w:rPr>
            <w:rStyle w:val="Hyperlink"/>
          </w:rPr>
          <w:t>(M) Taxes</w:t>
        </w:r>
        <w:r w:rsidR="002979CB">
          <w:rPr>
            <w:webHidden/>
          </w:rPr>
          <w:tab/>
        </w:r>
        <w:r w:rsidR="002979CB">
          <w:rPr>
            <w:webHidden/>
          </w:rPr>
          <w:fldChar w:fldCharType="begin"/>
        </w:r>
        <w:r w:rsidR="002979CB">
          <w:rPr>
            <w:webHidden/>
          </w:rPr>
          <w:instrText xml:space="preserve"> PAGEREF _Toc155172313 \h </w:instrText>
        </w:r>
        <w:r w:rsidR="002979CB">
          <w:rPr>
            <w:webHidden/>
          </w:rPr>
        </w:r>
        <w:r w:rsidR="002979CB">
          <w:rPr>
            <w:webHidden/>
          </w:rPr>
          <w:fldChar w:fldCharType="separate"/>
        </w:r>
        <w:r w:rsidR="002979CB">
          <w:rPr>
            <w:webHidden/>
          </w:rPr>
          <w:t>26</w:t>
        </w:r>
        <w:r w:rsidR="002979CB">
          <w:rPr>
            <w:webHidden/>
          </w:rPr>
          <w:fldChar w:fldCharType="end"/>
        </w:r>
      </w:hyperlink>
    </w:p>
    <w:p w14:paraId="42628DE8" w14:textId="6A7CA138" w:rsidR="002979CB" w:rsidRDefault="002F7AF2">
      <w:pPr>
        <w:pStyle w:val="TOC2"/>
        <w:rPr>
          <w:rFonts w:asciiTheme="minorHAnsi" w:eastAsiaTheme="minorEastAsia" w:hAnsiTheme="minorHAnsi" w:cstheme="minorBidi"/>
          <w:sz w:val="22"/>
          <w:szCs w:val="22"/>
        </w:rPr>
      </w:pPr>
      <w:hyperlink w:anchor="_Toc155172314" w:history="1">
        <w:r w:rsidR="002979CB" w:rsidRPr="00895C65">
          <w:rPr>
            <w:rStyle w:val="Hyperlink"/>
          </w:rPr>
          <w:t>6.3</w:t>
        </w:r>
        <w:r w:rsidR="002979CB">
          <w:rPr>
            <w:rFonts w:asciiTheme="minorHAnsi" w:eastAsiaTheme="minorEastAsia" w:hAnsiTheme="minorHAnsi" w:cstheme="minorBidi"/>
            <w:sz w:val="22"/>
            <w:szCs w:val="22"/>
          </w:rPr>
          <w:tab/>
        </w:r>
        <w:r w:rsidR="002979CB" w:rsidRPr="00895C65">
          <w:rPr>
            <w:rStyle w:val="Hyperlink"/>
          </w:rPr>
          <w:t>(M) Miscellaneous Expenses</w:t>
        </w:r>
        <w:r w:rsidR="002979CB">
          <w:rPr>
            <w:webHidden/>
          </w:rPr>
          <w:tab/>
        </w:r>
        <w:r w:rsidR="002979CB">
          <w:rPr>
            <w:webHidden/>
          </w:rPr>
          <w:fldChar w:fldCharType="begin"/>
        </w:r>
        <w:r w:rsidR="002979CB">
          <w:rPr>
            <w:webHidden/>
          </w:rPr>
          <w:instrText xml:space="preserve"> PAGEREF _Toc155172314 \h </w:instrText>
        </w:r>
        <w:r w:rsidR="002979CB">
          <w:rPr>
            <w:webHidden/>
          </w:rPr>
        </w:r>
        <w:r w:rsidR="002979CB">
          <w:rPr>
            <w:webHidden/>
          </w:rPr>
          <w:fldChar w:fldCharType="separate"/>
        </w:r>
        <w:r w:rsidR="002979CB">
          <w:rPr>
            <w:webHidden/>
          </w:rPr>
          <w:t>26</w:t>
        </w:r>
        <w:r w:rsidR="002979CB">
          <w:rPr>
            <w:webHidden/>
          </w:rPr>
          <w:fldChar w:fldCharType="end"/>
        </w:r>
      </w:hyperlink>
    </w:p>
    <w:p w14:paraId="59EAD984" w14:textId="6C8FBC60" w:rsidR="002979CB" w:rsidRDefault="002F7AF2">
      <w:pPr>
        <w:pStyle w:val="TOC2"/>
        <w:rPr>
          <w:rFonts w:asciiTheme="minorHAnsi" w:eastAsiaTheme="minorEastAsia" w:hAnsiTheme="minorHAnsi" w:cstheme="minorBidi"/>
          <w:sz w:val="22"/>
          <w:szCs w:val="22"/>
        </w:rPr>
      </w:pPr>
      <w:hyperlink w:anchor="_Toc155172315" w:history="1">
        <w:r w:rsidR="002979CB" w:rsidRPr="00895C65">
          <w:rPr>
            <w:rStyle w:val="Hyperlink"/>
          </w:rPr>
          <w:t>6.4</w:t>
        </w:r>
        <w:r w:rsidR="002979CB">
          <w:rPr>
            <w:rFonts w:asciiTheme="minorHAnsi" w:eastAsiaTheme="minorEastAsia" w:hAnsiTheme="minorHAnsi" w:cstheme="minorBidi"/>
            <w:sz w:val="22"/>
            <w:szCs w:val="22"/>
          </w:rPr>
          <w:tab/>
        </w:r>
        <w:r w:rsidR="002979CB" w:rsidRPr="00895C65">
          <w:rPr>
            <w:rStyle w:val="Hyperlink"/>
          </w:rPr>
          <w:t>(M) Presentation of Cost Components</w:t>
        </w:r>
        <w:r w:rsidR="002979CB">
          <w:rPr>
            <w:webHidden/>
          </w:rPr>
          <w:tab/>
        </w:r>
        <w:r w:rsidR="002979CB">
          <w:rPr>
            <w:webHidden/>
          </w:rPr>
          <w:fldChar w:fldCharType="begin"/>
        </w:r>
        <w:r w:rsidR="002979CB">
          <w:rPr>
            <w:webHidden/>
          </w:rPr>
          <w:instrText xml:space="preserve"> PAGEREF _Toc155172315 \h </w:instrText>
        </w:r>
        <w:r w:rsidR="002979CB">
          <w:rPr>
            <w:webHidden/>
          </w:rPr>
        </w:r>
        <w:r w:rsidR="002979CB">
          <w:rPr>
            <w:webHidden/>
          </w:rPr>
          <w:fldChar w:fldCharType="separate"/>
        </w:r>
        <w:r w:rsidR="002979CB">
          <w:rPr>
            <w:webHidden/>
          </w:rPr>
          <w:t>26</w:t>
        </w:r>
        <w:r w:rsidR="002979CB">
          <w:rPr>
            <w:webHidden/>
          </w:rPr>
          <w:fldChar w:fldCharType="end"/>
        </w:r>
      </w:hyperlink>
    </w:p>
    <w:p w14:paraId="21A78DCC" w14:textId="1020713D" w:rsidR="002979CB" w:rsidRDefault="002F7AF2">
      <w:pPr>
        <w:pStyle w:val="TOC2"/>
        <w:rPr>
          <w:rFonts w:asciiTheme="minorHAnsi" w:eastAsiaTheme="minorEastAsia" w:hAnsiTheme="minorHAnsi" w:cstheme="minorBidi"/>
          <w:sz w:val="22"/>
          <w:szCs w:val="22"/>
        </w:rPr>
      </w:pPr>
      <w:hyperlink w:anchor="_Toc155172316" w:history="1">
        <w:r w:rsidR="002979CB" w:rsidRPr="00895C65">
          <w:rPr>
            <w:rStyle w:val="Hyperlink"/>
          </w:rPr>
          <w:t xml:space="preserve">6.5 </w:t>
        </w:r>
        <w:r w:rsidR="002979CB">
          <w:rPr>
            <w:rFonts w:asciiTheme="minorHAnsi" w:eastAsiaTheme="minorEastAsia" w:hAnsiTheme="minorHAnsi" w:cstheme="minorBidi"/>
            <w:sz w:val="22"/>
            <w:szCs w:val="22"/>
          </w:rPr>
          <w:tab/>
        </w:r>
        <w:r w:rsidR="002979CB" w:rsidRPr="00895C65">
          <w:rPr>
            <w:rStyle w:val="Hyperlink"/>
          </w:rPr>
          <w:t>(M) Financial Grounds for Disqualification</w:t>
        </w:r>
        <w:r w:rsidR="002979CB">
          <w:rPr>
            <w:webHidden/>
          </w:rPr>
          <w:tab/>
        </w:r>
        <w:r w:rsidR="002979CB">
          <w:rPr>
            <w:webHidden/>
          </w:rPr>
          <w:fldChar w:fldCharType="begin"/>
        </w:r>
        <w:r w:rsidR="002979CB">
          <w:rPr>
            <w:webHidden/>
          </w:rPr>
          <w:instrText xml:space="preserve"> PAGEREF _Toc155172316 \h </w:instrText>
        </w:r>
        <w:r w:rsidR="002979CB">
          <w:rPr>
            <w:webHidden/>
          </w:rPr>
        </w:r>
        <w:r w:rsidR="002979CB">
          <w:rPr>
            <w:webHidden/>
          </w:rPr>
          <w:fldChar w:fldCharType="separate"/>
        </w:r>
        <w:r w:rsidR="002979CB">
          <w:rPr>
            <w:webHidden/>
          </w:rPr>
          <w:t>27</w:t>
        </w:r>
        <w:r w:rsidR="002979CB">
          <w:rPr>
            <w:webHidden/>
          </w:rPr>
          <w:fldChar w:fldCharType="end"/>
        </w:r>
      </w:hyperlink>
    </w:p>
    <w:p w14:paraId="33F793B7" w14:textId="4691EC75" w:rsidR="002979CB" w:rsidRDefault="002F7AF2">
      <w:pPr>
        <w:pStyle w:val="TOC2"/>
        <w:rPr>
          <w:rFonts w:asciiTheme="minorHAnsi" w:eastAsiaTheme="minorEastAsia" w:hAnsiTheme="minorHAnsi" w:cstheme="minorBidi"/>
          <w:sz w:val="22"/>
          <w:szCs w:val="22"/>
        </w:rPr>
      </w:pPr>
      <w:hyperlink w:anchor="_Toc155172317" w:history="1">
        <w:r w:rsidR="002979CB" w:rsidRPr="00895C65">
          <w:rPr>
            <w:rStyle w:val="Hyperlink"/>
          </w:rPr>
          <w:t>6.6</w:t>
        </w:r>
        <w:r w:rsidR="002979CB">
          <w:rPr>
            <w:rFonts w:asciiTheme="minorHAnsi" w:eastAsiaTheme="minorEastAsia" w:hAnsiTheme="minorHAnsi" w:cstheme="minorBidi"/>
            <w:sz w:val="22"/>
            <w:szCs w:val="22"/>
          </w:rPr>
          <w:tab/>
        </w:r>
        <w:r w:rsidR="002979CB" w:rsidRPr="00895C65">
          <w:rPr>
            <w:rStyle w:val="Hyperlink"/>
          </w:rPr>
          <w:t>(MS 300 points) Cost Model</w:t>
        </w:r>
        <w:r w:rsidR="002979CB">
          <w:rPr>
            <w:webHidden/>
          </w:rPr>
          <w:tab/>
        </w:r>
        <w:r w:rsidR="002979CB">
          <w:rPr>
            <w:webHidden/>
          </w:rPr>
          <w:fldChar w:fldCharType="begin"/>
        </w:r>
        <w:r w:rsidR="002979CB">
          <w:rPr>
            <w:webHidden/>
          </w:rPr>
          <w:instrText xml:space="preserve"> PAGEREF _Toc155172317 \h </w:instrText>
        </w:r>
        <w:r w:rsidR="002979CB">
          <w:rPr>
            <w:webHidden/>
          </w:rPr>
        </w:r>
        <w:r w:rsidR="002979CB">
          <w:rPr>
            <w:webHidden/>
          </w:rPr>
          <w:fldChar w:fldCharType="separate"/>
        </w:r>
        <w:r w:rsidR="002979CB">
          <w:rPr>
            <w:webHidden/>
          </w:rPr>
          <w:t>27</w:t>
        </w:r>
        <w:r w:rsidR="002979CB">
          <w:rPr>
            <w:webHidden/>
          </w:rPr>
          <w:fldChar w:fldCharType="end"/>
        </w:r>
      </w:hyperlink>
    </w:p>
    <w:p w14:paraId="3BEAADB2" w14:textId="183141E3" w:rsidR="002979CB" w:rsidRDefault="002F7AF2">
      <w:pPr>
        <w:pStyle w:val="TOC2"/>
        <w:rPr>
          <w:rFonts w:asciiTheme="minorHAnsi" w:eastAsiaTheme="minorEastAsia" w:hAnsiTheme="minorHAnsi" w:cstheme="minorBidi"/>
          <w:sz w:val="22"/>
          <w:szCs w:val="22"/>
        </w:rPr>
      </w:pPr>
      <w:hyperlink w:anchor="_Toc155172318" w:history="1">
        <w:r w:rsidR="002979CB" w:rsidRPr="00895C65">
          <w:rPr>
            <w:rStyle w:val="Hyperlink"/>
          </w:rPr>
          <w:t xml:space="preserve">6.7 </w:t>
        </w:r>
        <w:r w:rsidR="002979CB">
          <w:rPr>
            <w:rFonts w:asciiTheme="minorHAnsi" w:eastAsiaTheme="minorEastAsia" w:hAnsiTheme="minorHAnsi" w:cstheme="minorBidi"/>
            <w:sz w:val="22"/>
            <w:szCs w:val="22"/>
          </w:rPr>
          <w:tab/>
        </w:r>
        <w:r w:rsidR="002979CB" w:rsidRPr="00895C65">
          <w:rPr>
            <w:rStyle w:val="Hyperlink"/>
          </w:rPr>
          <w:t>(M) Cost Model Completion</w:t>
        </w:r>
        <w:r w:rsidR="002979CB">
          <w:rPr>
            <w:webHidden/>
          </w:rPr>
          <w:tab/>
        </w:r>
        <w:r w:rsidR="002979CB">
          <w:rPr>
            <w:webHidden/>
          </w:rPr>
          <w:fldChar w:fldCharType="begin"/>
        </w:r>
        <w:r w:rsidR="002979CB">
          <w:rPr>
            <w:webHidden/>
          </w:rPr>
          <w:instrText xml:space="preserve"> PAGEREF _Toc155172318 \h </w:instrText>
        </w:r>
        <w:r w:rsidR="002979CB">
          <w:rPr>
            <w:webHidden/>
          </w:rPr>
        </w:r>
        <w:r w:rsidR="002979CB">
          <w:rPr>
            <w:webHidden/>
          </w:rPr>
          <w:fldChar w:fldCharType="separate"/>
        </w:r>
        <w:r w:rsidR="002979CB">
          <w:rPr>
            <w:webHidden/>
          </w:rPr>
          <w:t>27</w:t>
        </w:r>
        <w:r w:rsidR="002979CB">
          <w:rPr>
            <w:webHidden/>
          </w:rPr>
          <w:fldChar w:fldCharType="end"/>
        </w:r>
      </w:hyperlink>
    </w:p>
    <w:p w14:paraId="351653D1" w14:textId="34FB2FAC" w:rsidR="002979CB" w:rsidRDefault="002F7AF2">
      <w:pPr>
        <w:pStyle w:val="TOC2"/>
        <w:rPr>
          <w:rFonts w:asciiTheme="minorHAnsi" w:eastAsiaTheme="minorEastAsia" w:hAnsiTheme="minorHAnsi" w:cstheme="minorBidi"/>
          <w:sz w:val="22"/>
          <w:szCs w:val="22"/>
        </w:rPr>
      </w:pPr>
      <w:hyperlink w:anchor="_Toc155172319" w:history="1">
        <w:r w:rsidR="002979CB" w:rsidRPr="00895C65">
          <w:rPr>
            <w:rStyle w:val="Hyperlink"/>
          </w:rPr>
          <w:t xml:space="preserve">6.8 </w:t>
        </w:r>
        <w:r w:rsidR="002979CB">
          <w:rPr>
            <w:rFonts w:asciiTheme="minorHAnsi" w:eastAsiaTheme="minorEastAsia" w:hAnsiTheme="minorHAnsi" w:cstheme="minorBidi"/>
            <w:sz w:val="22"/>
            <w:szCs w:val="22"/>
          </w:rPr>
          <w:tab/>
        </w:r>
        <w:r w:rsidR="002979CB" w:rsidRPr="00895C65">
          <w:rPr>
            <w:rStyle w:val="Hyperlink"/>
          </w:rPr>
          <w:t>(M) Cost Model Assumptions and Directions</w:t>
        </w:r>
        <w:r w:rsidR="002979CB">
          <w:rPr>
            <w:webHidden/>
          </w:rPr>
          <w:tab/>
        </w:r>
        <w:r w:rsidR="002979CB">
          <w:rPr>
            <w:webHidden/>
          </w:rPr>
          <w:fldChar w:fldCharType="begin"/>
        </w:r>
        <w:r w:rsidR="002979CB">
          <w:rPr>
            <w:webHidden/>
          </w:rPr>
          <w:instrText xml:space="preserve"> PAGEREF _Toc155172319 \h </w:instrText>
        </w:r>
        <w:r w:rsidR="002979CB">
          <w:rPr>
            <w:webHidden/>
          </w:rPr>
        </w:r>
        <w:r w:rsidR="002979CB">
          <w:rPr>
            <w:webHidden/>
          </w:rPr>
          <w:fldChar w:fldCharType="separate"/>
        </w:r>
        <w:r w:rsidR="002979CB">
          <w:rPr>
            <w:webHidden/>
          </w:rPr>
          <w:t>27</w:t>
        </w:r>
        <w:r w:rsidR="002979CB">
          <w:rPr>
            <w:webHidden/>
          </w:rPr>
          <w:fldChar w:fldCharType="end"/>
        </w:r>
      </w:hyperlink>
    </w:p>
    <w:p w14:paraId="349A3DB6" w14:textId="558B41CE" w:rsidR="002979CB" w:rsidRDefault="002F7AF2">
      <w:pPr>
        <w:pStyle w:val="TOC2"/>
        <w:rPr>
          <w:rFonts w:asciiTheme="minorHAnsi" w:eastAsiaTheme="minorEastAsia" w:hAnsiTheme="minorHAnsi" w:cstheme="minorBidi"/>
          <w:sz w:val="22"/>
          <w:szCs w:val="22"/>
        </w:rPr>
      </w:pPr>
      <w:hyperlink w:anchor="_Toc155172320" w:history="1">
        <w:r w:rsidR="002979CB" w:rsidRPr="00895C65">
          <w:rPr>
            <w:rStyle w:val="Hyperlink"/>
          </w:rPr>
          <w:t>6.9</w:t>
        </w:r>
        <w:r w:rsidR="002979CB">
          <w:rPr>
            <w:rFonts w:asciiTheme="minorHAnsi" w:eastAsiaTheme="minorEastAsia" w:hAnsiTheme="minorHAnsi" w:cstheme="minorBidi"/>
            <w:sz w:val="22"/>
            <w:szCs w:val="22"/>
          </w:rPr>
          <w:tab/>
        </w:r>
        <w:r w:rsidR="002979CB" w:rsidRPr="00895C65">
          <w:rPr>
            <w:rStyle w:val="Hyperlink"/>
          </w:rPr>
          <w:t>(M) Price Protection</w:t>
        </w:r>
        <w:r w:rsidR="002979CB">
          <w:rPr>
            <w:webHidden/>
          </w:rPr>
          <w:tab/>
        </w:r>
        <w:r w:rsidR="002979CB">
          <w:rPr>
            <w:webHidden/>
          </w:rPr>
          <w:fldChar w:fldCharType="begin"/>
        </w:r>
        <w:r w:rsidR="002979CB">
          <w:rPr>
            <w:webHidden/>
          </w:rPr>
          <w:instrText xml:space="preserve"> PAGEREF _Toc155172320 \h </w:instrText>
        </w:r>
        <w:r w:rsidR="002979CB">
          <w:rPr>
            <w:webHidden/>
          </w:rPr>
        </w:r>
        <w:r w:rsidR="002979CB">
          <w:rPr>
            <w:webHidden/>
          </w:rPr>
          <w:fldChar w:fldCharType="separate"/>
        </w:r>
        <w:r w:rsidR="002979CB">
          <w:rPr>
            <w:webHidden/>
          </w:rPr>
          <w:t>28</w:t>
        </w:r>
        <w:r w:rsidR="002979CB">
          <w:rPr>
            <w:webHidden/>
          </w:rPr>
          <w:fldChar w:fldCharType="end"/>
        </w:r>
      </w:hyperlink>
    </w:p>
    <w:p w14:paraId="1C3E3F38" w14:textId="02A05E7E" w:rsidR="002979CB" w:rsidRDefault="002F7AF2">
      <w:pPr>
        <w:pStyle w:val="TOC2"/>
        <w:rPr>
          <w:rFonts w:asciiTheme="minorHAnsi" w:eastAsiaTheme="minorEastAsia" w:hAnsiTheme="minorHAnsi" w:cstheme="minorBidi"/>
          <w:sz w:val="22"/>
          <w:szCs w:val="22"/>
        </w:rPr>
      </w:pPr>
      <w:hyperlink w:anchor="_Toc155172321" w:history="1">
        <w:r w:rsidR="002979CB" w:rsidRPr="00895C65">
          <w:rPr>
            <w:rStyle w:val="Hyperlink"/>
          </w:rPr>
          <w:t>6.10</w:t>
        </w:r>
        <w:r w:rsidR="002979CB">
          <w:rPr>
            <w:rFonts w:asciiTheme="minorHAnsi" w:eastAsiaTheme="minorEastAsia" w:hAnsiTheme="minorHAnsi" w:cstheme="minorBidi"/>
            <w:sz w:val="22"/>
            <w:szCs w:val="22"/>
          </w:rPr>
          <w:tab/>
        </w:r>
        <w:r w:rsidR="002979CB" w:rsidRPr="00895C65">
          <w:rPr>
            <w:rStyle w:val="Hyperlink"/>
          </w:rPr>
          <w:t>(M) Price Decrease Guarantee</w:t>
        </w:r>
        <w:r w:rsidR="002979CB">
          <w:rPr>
            <w:webHidden/>
          </w:rPr>
          <w:tab/>
        </w:r>
        <w:r w:rsidR="002979CB">
          <w:rPr>
            <w:webHidden/>
          </w:rPr>
          <w:fldChar w:fldCharType="begin"/>
        </w:r>
        <w:r w:rsidR="002979CB">
          <w:rPr>
            <w:webHidden/>
          </w:rPr>
          <w:instrText xml:space="preserve"> PAGEREF _Toc155172321 \h </w:instrText>
        </w:r>
        <w:r w:rsidR="002979CB">
          <w:rPr>
            <w:webHidden/>
          </w:rPr>
        </w:r>
        <w:r w:rsidR="002979CB">
          <w:rPr>
            <w:webHidden/>
          </w:rPr>
          <w:fldChar w:fldCharType="separate"/>
        </w:r>
        <w:r w:rsidR="002979CB">
          <w:rPr>
            <w:webHidden/>
          </w:rPr>
          <w:t>28</w:t>
        </w:r>
        <w:r w:rsidR="002979CB">
          <w:rPr>
            <w:webHidden/>
          </w:rPr>
          <w:fldChar w:fldCharType="end"/>
        </w:r>
      </w:hyperlink>
    </w:p>
    <w:p w14:paraId="1B0C017E" w14:textId="568758DF" w:rsidR="002979CB" w:rsidRDefault="002F7AF2">
      <w:pPr>
        <w:pStyle w:val="TOC2"/>
        <w:rPr>
          <w:rFonts w:asciiTheme="minorHAnsi" w:eastAsiaTheme="minorEastAsia" w:hAnsiTheme="minorHAnsi" w:cstheme="minorBidi"/>
          <w:sz w:val="22"/>
          <w:szCs w:val="22"/>
        </w:rPr>
      </w:pPr>
      <w:hyperlink w:anchor="_Toc155172322" w:history="1">
        <w:r w:rsidR="002979CB" w:rsidRPr="00895C65">
          <w:rPr>
            <w:rStyle w:val="Hyperlink"/>
          </w:rPr>
          <w:t>6.11</w:t>
        </w:r>
        <w:r w:rsidR="002979CB">
          <w:rPr>
            <w:rFonts w:asciiTheme="minorHAnsi" w:eastAsiaTheme="minorEastAsia" w:hAnsiTheme="minorHAnsi" w:cstheme="minorBidi"/>
            <w:sz w:val="22"/>
            <w:szCs w:val="22"/>
          </w:rPr>
          <w:tab/>
        </w:r>
        <w:r w:rsidR="002979CB" w:rsidRPr="00895C65">
          <w:rPr>
            <w:rStyle w:val="Hyperlink"/>
          </w:rPr>
          <w:t>(M) Price List</w:t>
        </w:r>
        <w:r w:rsidR="002979CB">
          <w:rPr>
            <w:webHidden/>
          </w:rPr>
          <w:tab/>
        </w:r>
        <w:r w:rsidR="002979CB">
          <w:rPr>
            <w:webHidden/>
          </w:rPr>
          <w:fldChar w:fldCharType="begin"/>
        </w:r>
        <w:r w:rsidR="002979CB">
          <w:rPr>
            <w:webHidden/>
          </w:rPr>
          <w:instrText xml:space="preserve"> PAGEREF _Toc155172322 \h </w:instrText>
        </w:r>
        <w:r w:rsidR="002979CB">
          <w:rPr>
            <w:webHidden/>
          </w:rPr>
        </w:r>
        <w:r w:rsidR="002979CB">
          <w:rPr>
            <w:webHidden/>
          </w:rPr>
          <w:fldChar w:fldCharType="separate"/>
        </w:r>
        <w:r w:rsidR="002979CB">
          <w:rPr>
            <w:webHidden/>
          </w:rPr>
          <w:t>28</w:t>
        </w:r>
        <w:r w:rsidR="002979CB">
          <w:rPr>
            <w:webHidden/>
          </w:rPr>
          <w:fldChar w:fldCharType="end"/>
        </w:r>
      </w:hyperlink>
    </w:p>
    <w:p w14:paraId="36A1F074" w14:textId="7BBBDAF9" w:rsidR="002979CB" w:rsidRDefault="002F7AF2">
      <w:pPr>
        <w:pStyle w:val="TOC1"/>
        <w:tabs>
          <w:tab w:val="left" w:pos="480"/>
        </w:tabs>
        <w:rPr>
          <w:rFonts w:asciiTheme="minorHAnsi" w:eastAsiaTheme="minorEastAsia" w:hAnsiTheme="minorHAnsi" w:cstheme="minorBidi"/>
          <w:b w:val="0"/>
          <w:caps w:val="0"/>
          <w:noProof/>
          <w:sz w:val="22"/>
          <w:szCs w:val="22"/>
        </w:rPr>
      </w:pPr>
      <w:hyperlink w:anchor="_Toc155172323" w:history="1">
        <w:r w:rsidR="002979CB" w:rsidRPr="00895C65">
          <w:rPr>
            <w:rStyle w:val="Hyperlink"/>
            <w:noProof/>
          </w:rPr>
          <w:t>7.</w:t>
        </w:r>
        <w:r w:rsidR="002979CB">
          <w:rPr>
            <w:rFonts w:asciiTheme="minorHAnsi" w:eastAsiaTheme="minorEastAsia" w:hAnsiTheme="minorHAnsi" w:cstheme="minorBidi"/>
            <w:b w:val="0"/>
            <w:caps w:val="0"/>
            <w:noProof/>
            <w:sz w:val="22"/>
            <w:szCs w:val="22"/>
          </w:rPr>
          <w:tab/>
        </w:r>
        <w:r w:rsidR="002979CB" w:rsidRPr="00895C65">
          <w:rPr>
            <w:rStyle w:val="Hyperlink"/>
            <w:noProof/>
          </w:rPr>
          <w:t>EVALUATION PROCESS</w:t>
        </w:r>
        <w:r w:rsidR="002979CB">
          <w:rPr>
            <w:noProof/>
            <w:webHidden/>
          </w:rPr>
          <w:tab/>
        </w:r>
        <w:r w:rsidR="002979CB">
          <w:rPr>
            <w:noProof/>
            <w:webHidden/>
          </w:rPr>
          <w:fldChar w:fldCharType="begin"/>
        </w:r>
        <w:r w:rsidR="002979CB">
          <w:rPr>
            <w:noProof/>
            <w:webHidden/>
          </w:rPr>
          <w:instrText xml:space="preserve"> PAGEREF _Toc155172323 \h </w:instrText>
        </w:r>
        <w:r w:rsidR="002979CB">
          <w:rPr>
            <w:noProof/>
            <w:webHidden/>
          </w:rPr>
        </w:r>
        <w:r w:rsidR="002979CB">
          <w:rPr>
            <w:noProof/>
            <w:webHidden/>
          </w:rPr>
          <w:fldChar w:fldCharType="separate"/>
        </w:r>
        <w:r w:rsidR="002979CB">
          <w:rPr>
            <w:noProof/>
            <w:webHidden/>
          </w:rPr>
          <w:t>29</w:t>
        </w:r>
        <w:r w:rsidR="002979CB">
          <w:rPr>
            <w:noProof/>
            <w:webHidden/>
          </w:rPr>
          <w:fldChar w:fldCharType="end"/>
        </w:r>
      </w:hyperlink>
    </w:p>
    <w:p w14:paraId="7D925606" w14:textId="35D4B448" w:rsidR="002979CB" w:rsidRDefault="002F7AF2">
      <w:pPr>
        <w:pStyle w:val="TOC2"/>
        <w:rPr>
          <w:rFonts w:asciiTheme="minorHAnsi" w:eastAsiaTheme="minorEastAsia" w:hAnsiTheme="minorHAnsi" w:cstheme="minorBidi"/>
          <w:sz w:val="22"/>
          <w:szCs w:val="22"/>
        </w:rPr>
      </w:pPr>
      <w:hyperlink w:anchor="_Toc155172324" w:history="1">
        <w:r w:rsidR="002979CB" w:rsidRPr="00895C65">
          <w:rPr>
            <w:rStyle w:val="Hyperlink"/>
          </w:rPr>
          <w:t>7.1</w:t>
        </w:r>
        <w:r w:rsidR="002979CB">
          <w:rPr>
            <w:rFonts w:asciiTheme="minorHAnsi" w:eastAsiaTheme="minorEastAsia" w:hAnsiTheme="minorHAnsi" w:cstheme="minorBidi"/>
            <w:sz w:val="22"/>
            <w:szCs w:val="22"/>
          </w:rPr>
          <w:tab/>
        </w:r>
        <w:r w:rsidR="002979CB" w:rsidRPr="00895C65">
          <w:rPr>
            <w:rStyle w:val="Hyperlink"/>
          </w:rPr>
          <w:t>Overview</w:t>
        </w:r>
        <w:r w:rsidR="002979CB">
          <w:rPr>
            <w:webHidden/>
          </w:rPr>
          <w:tab/>
        </w:r>
        <w:r w:rsidR="002979CB">
          <w:rPr>
            <w:webHidden/>
          </w:rPr>
          <w:fldChar w:fldCharType="begin"/>
        </w:r>
        <w:r w:rsidR="002979CB">
          <w:rPr>
            <w:webHidden/>
          </w:rPr>
          <w:instrText xml:space="preserve"> PAGEREF _Toc155172324 \h </w:instrText>
        </w:r>
        <w:r w:rsidR="002979CB">
          <w:rPr>
            <w:webHidden/>
          </w:rPr>
        </w:r>
        <w:r w:rsidR="002979CB">
          <w:rPr>
            <w:webHidden/>
          </w:rPr>
          <w:fldChar w:fldCharType="separate"/>
        </w:r>
        <w:r w:rsidR="002979CB">
          <w:rPr>
            <w:webHidden/>
          </w:rPr>
          <w:t>29</w:t>
        </w:r>
        <w:r w:rsidR="002979CB">
          <w:rPr>
            <w:webHidden/>
          </w:rPr>
          <w:fldChar w:fldCharType="end"/>
        </w:r>
      </w:hyperlink>
    </w:p>
    <w:p w14:paraId="71FB13BF" w14:textId="6617D5F5" w:rsidR="002979CB" w:rsidRDefault="002F7AF2">
      <w:pPr>
        <w:pStyle w:val="TOC2"/>
        <w:rPr>
          <w:rFonts w:asciiTheme="minorHAnsi" w:eastAsiaTheme="minorEastAsia" w:hAnsiTheme="minorHAnsi" w:cstheme="minorBidi"/>
          <w:sz w:val="22"/>
          <w:szCs w:val="22"/>
        </w:rPr>
      </w:pPr>
      <w:hyperlink w:anchor="_Toc155172325" w:history="1">
        <w:r w:rsidR="002979CB" w:rsidRPr="00895C65">
          <w:rPr>
            <w:rStyle w:val="Hyperlink"/>
          </w:rPr>
          <w:t>7.2</w:t>
        </w:r>
        <w:r w:rsidR="002979CB">
          <w:rPr>
            <w:rFonts w:asciiTheme="minorHAnsi" w:eastAsiaTheme="minorEastAsia" w:hAnsiTheme="minorHAnsi" w:cstheme="minorBidi"/>
            <w:sz w:val="22"/>
            <w:szCs w:val="22"/>
          </w:rPr>
          <w:tab/>
        </w:r>
        <w:r w:rsidR="002979CB" w:rsidRPr="00895C65">
          <w:rPr>
            <w:rStyle w:val="Hyperlink"/>
          </w:rPr>
          <w:t>Administrative Screening</w:t>
        </w:r>
        <w:r w:rsidR="002979CB">
          <w:rPr>
            <w:webHidden/>
          </w:rPr>
          <w:tab/>
        </w:r>
        <w:r w:rsidR="002979CB">
          <w:rPr>
            <w:webHidden/>
          </w:rPr>
          <w:fldChar w:fldCharType="begin"/>
        </w:r>
        <w:r w:rsidR="002979CB">
          <w:rPr>
            <w:webHidden/>
          </w:rPr>
          <w:instrText xml:space="preserve"> PAGEREF _Toc155172325 \h </w:instrText>
        </w:r>
        <w:r w:rsidR="002979CB">
          <w:rPr>
            <w:webHidden/>
          </w:rPr>
        </w:r>
        <w:r w:rsidR="002979CB">
          <w:rPr>
            <w:webHidden/>
          </w:rPr>
          <w:fldChar w:fldCharType="separate"/>
        </w:r>
        <w:r w:rsidR="002979CB">
          <w:rPr>
            <w:webHidden/>
          </w:rPr>
          <w:t>29</w:t>
        </w:r>
        <w:r w:rsidR="002979CB">
          <w:rPr>
            <w:webHidden/>
          </w:rPr>
          <w:fldChar w:fldCharType="end"/>
        </w:r>
      </w:hyperlink>
    </w:p>
    <w:p w14:paraId="4831720F" w14:textId="26B214CE" w:rsidR="002979CB" w:rsidRDefault="002F7AF2">
      <w:pPr>
        <w:pStyle w:val="TOC2"/>
        <w:rPr>
          <w:rFonts w:asciiTheme="minorHAnsi" w:eastAsiaTheme="minorEastAsia" w:hAnsiTheme="minorHAnsi" w:cstheme="minorBidi"/>
          <w:sz w:val="22"/>
          <w:szCs w:val="22"/>
        </w:rPr>
      </w:pPr>
      <w:hyperlink w:anchor="_Toc155172326" w:history="1">
        <w:r w:rsidR="002979CB" w:rsidRPr="00895C65">
          <w:rPr>
            <w:rStyle w:val="Hyperlink"/>
          </w:rPr>
          <w:t>7.3</w:t>
        </w:r>
        <w:r w:rsidR="002979CB">
          <w:rPr>
            <w:rFonts w:asciiTheme="minorHAnsi" w:eastAsiaTheme="minorEastAsia" w:hAnsiTheme="minorHAnsi" w:cstheme="minorBidi"/>
            <w:sz w:val="22"/>
            <w:szCs w:val="22"/>
          </w:rPr>
          <w:tab/>
        </w:r>
        <w:r w:rsidR="002979CB" w:rsidRPr="00895C65">
          <w:rPr>
            <w:rStyle w:val="Hyperlink"/>
          </w:rPr>
          <w:t>Mandatory Requirements</w:t>
        </w:r>
        <w:r w:rsidR="002979CB">
          <w:rPr>
            <w:webHidden/>
          </w:rPr>
          <w:tab/>
        </w:r>
        <w:r w:rsidR="002979CB">
          <w:rPr>
            <w:webHidden/>
          </w:rPr>
          <w:fldChar w:fldCharType="begin"/>
        </w:r>
        <w:r w:rsidR="002979CB">
          <w:rPr>
            <w:webHidden/>
          </w:rPr>
          <w:instrText xml:space="preserve"> PAGEREF _Toc155172326 \h </w:instrText>
        </w:r>
        <w:r w:rsidR="002979CB">
          <w:rPr>
            <w:webHidden/>
          </w:rPr>
        </w:r>
        <w:r w:rsidR="002979CB">
          <w:rPr>
            <w:webHidden/>
          </w:rPr>
          <w:fldChar w:fldCharType="separate"/>
        </w:r>
        <w:r w:rsidR="002979CB">
          <w:rPr>
            <w:webHidden/>
          </w:rPr>
          <w:t>29</w:t>
        </w:r>
        <w:r w:rsidR="002979CB">
          <w:rPr>
            <w:webHidden/>
          </w:rPr>
          <w:fldChar w:fldCharType="end"/>
        </w:r>
      </w:hyperlink>
    </w:p>
    <w:p w14:paraId="2BF1840A" w14:textId="2D50DF4B" w:rsidR="002979CB" w:rsidRDefault="002F7AF2">
      <w:pPr>
        <w:pStyle w:val="TOC2"/>
        <w:rPr>
          <w:rFonts w:asciiTheme="minorHAnsi" w:eastAsiaTheme="minorEastAsia" w:hAnsiTheme="minorHAnsi" w:cstheme="minorBidi"/>
          <w:sz w:val="22"/>
          <w:szCs w:val="22"/>
        </w:rPr>
      </w:pPr>
      <w:hyperlink w:anchor="_Toc155172327" w:history="1">
        <w:r w:rsidR="002979CB" w:rsidRPr="00895C65">
          <w:rPr>
            <w:rStyle w:val="Hyperlink"/>
          </w:rPr>
          <w:t>7.4</w:t>
        </w:r>
        <w:r w:rsidR="002979CB">
          <w:rPr>
            <w:rFonts w:asciiTheme="minorHAnsi" w:eastAsiaTheme="minorEastAsia" w:hAnsiTheme="minorHAnsi" w:cstheme="minorBidi"/>
            <w:sz w:val="22"/>
            <w:szCs w:val="22"/>
          </w:rPr>
          <w:tab/>
        </w:r>
        <w:r w:rsidR="002979CB" w:rsidRPr="00895C65">
          <w:rPr>
            <w:rStyle w:val="Hyperlink"/>
          </w:rPr>
          <w:t>Vendor Scoring</w:t>
        </w:r>
        <w:r w:rsidR="002979CB">
          <w:rPr>
            <w:webHidden/>
          </w:rPr>
          <w:tab/>
        </w:r>
        <w:r w:rsidR="002979CB">
          <w:rPr>
            <w:webHidden/>
          </w:rPr>
          <w:fldChar w:fldCharType="begin"/>
        </w:r>
        <w:r w:rsidR="002979CB">
          <w:rPr>
            <w:webHidden/>
          </w:rPr>
          <w:instrText xml:space="preserve"> PAGEREF _Toc155172327 \h </w:instrText>
        </w:r>
        <w:r w:rsidR="002979CB">
          <w:rPr>
            <w:webHidden/>
          </w:rPr>
        </w:r>
        <w:r w:rsidR="002979CB">
          <w:rPr>
            <w:webHidden/>
          </w:rPr>
          <w:fldChar w:fldCharType="separate"/>
        </w:r>
        <w:r w:rsidR="002979CB">
          <w:rPr>
            <w:webHidden/>
          </w:rPr>
          <w:t>29</w:t>
        </w:r>
        <w:r w:rsidR="002979CB">
          <w:rPr>
            <w:webHidden/>
          </w:rPr>
          <w:fldChar w:fldCharType="end"/>
        </w:r>
      </w:hyperlink>
    </w:p>
    <w:p w14:paraId="6B633E42" w14:textId="4135C50F" w:rsidR="002979CB" w:rsidRDefault="002F7AF2">
      <w:pPr>
        <w:pStyle w:val="TOC2"/>
        <w:rPr>
          <w:rFonts w:asciiTheme="minorHAnsi" w:eastAsiaTheme="minorEastAsia" w:hAnsiTheme="minorHAnsi" w:cstheme="minorBidi"/>
          <w:sz w:val="22"/>
          <w:szCs w:val="22"/>
        </w:rPr>
      </w:pPr>
      <w:hyperlink w:anchor="_Toc155172328" w:history="1">
        <w:r w:rsidR="002979CB" w:rsidRPr="00895C65">
          <w:rPr>
            <w:rStyle w:val="Hyperlink"/>
          </w:rPr>
          <w:t>7.5</w:t>
        </w:r>
        <w:r w:rsidR="002979CB">
          <w:rPr>
            <w:rFonts w:asciiTheme="minorHAnsi" w:eastAsiaTheme="minorEastAsia" w:hAnsiTheme="minorHAnsi" w:cstheme="minorBidi"/>
            <w:sz w:val="22"/>
            <w:szCs w:val="22"/>
          </w:rPr>
          <w:tab/>
        </w:r>
        <w:r w:rsidR="002979CB" w:rsidRPr="00895C65">
          <w:rPr>
            <w:rStyle w:val="Hyperlink"/>
          </w:rPr>
          <w:t>Vendor Response Total Score</w:t>
        </w:r>
        <w:r w:rsidR="002979CB">
          <w:rPr>
            <w:webHidden/>
          </w:rPr>
          <w:tab/>
        </w:r>
        <w:r w:rsidR="002979CB">
          <w:rPr>
            <w:webHidden/>
          </w:rPr>
          <w:fldChar w:fldCharType="begin"/>
        </w:r>
        <w:r w:rsidR="002979CB">
          <w:rPr>
            <w:webHidden/>
          </w:rPr>
          <w:instrText xml:space="preserve"> PAGEREF _Toc155172328 \h </w:instrText>
        </w:r>
        <w:r w:rsidR="002979CB">
          <w:rPr>
            <w:webHidden/>
          </w:rPr>
        </w:r>
        <w:r w:rsidR="002979CB">
          <w:rPr>
            <w:webHidden/>
          </w:rPr>
          <w:fldChar w:fldCharType="separate"/>
        </w:r>
        <w:r w:rsidR="002979CB">
          <w:rPr>
            <w:webHidden/>
          </w:rPr>
          <w:t>30</w:t>
        </w:r>
        <w:r w:rsidR="002979CB">
          <w:rPr>
            <w:webHidden/>
          </w:rPr>
          <w:fldChar w:fldCharType="end"/>
        </w:r>
      </w:hyperlink>
    </w:p>
    <w:p w14:paraId="595866E1" w14:textId="476A9888" w:rsidR="002979CB" w:rsidRDefault="002F7AF2">
      <w:pPr>
        <w:pStyle w:val="TOC2"/>
        <w:rPr>
          <w:rFonts w:asciiTheme="minorHAnsi" w:eastAsiaTheme="minorEastAsia" w:hAnsiTheme="minorHAnsi" w:cstheme="minorBidi"/>
          <w:sz w:val="22"/>
          <w:szCs w:val="22"/>
        </w:rPr>
      </w:pPr>
      <w:hyperlink w:anchor="_Toc155172329" w:history="1">
        <w:r w:rsidR="002979CB" w:rsidRPr="00895C65">
          <w:rPr>
            <w:rStyle w:val="Hyperlink"/>
          </w:rPr>
          <w:t>7.6</w:t>
        </w:r>
        <w:r w:rsidR="002979CB">
          <w:rPr>
            <w:rFonts w:asciiTheme="minorHAnsi" w:eastAsiaTheme="minorEastAsia" w:hAnsiTheme="minorHAnsi" w:cstheme="minorBidi"/>
            <w:sz w:val="22"/>
            <w:szCs w:val="22"/>
          </w:rPr>
          <w:tab/>
        </w:r>
        <w:r w:rsidR="002979CB" w:rsidRPr="00895C65">
          <w:rPr>
            <w:rStyle w:val="Hyperlink"/>
          </w:rPr>
          <w:t>Selection of Apparently Successful Vendor (ASV)</w:t>
        </w:r>
        <w:r w:rsidR="002979CB">
          <w:rPr>
            <w:webHidden/>
          </w:rPr>
          <w:tab/>
        </w:r>
        <w:r w:rsidR="002979CB">
          <w:rPr>
            <w:webHidden/>
          </w:rPr>
          <w:fldChar w:fldCharType="begin"/>
        </w:r>
        <w:r w:rsidR="002979CB">
          <w:rPr>
            <w:webHidden/>
          </w:rPr>
          <w:instrText xml:space="preserve"> PAGEREF _Toc155172329 \h </w:instrText>
        </w:r>
        <w:r w:rsidR="002979CB">
          <w:rPr>
            <w:webHidden/>
          </w:rPr>
        </w:r>
        <w:r w:rsidR="002979CB">
          <w:rPr>
            <w:webHidden/>
          </w:rPr>
          <w:fldChar w:fldCharType="separate"/>
        </w:r>
        <w:r w:rsidR="002979CB">
          <w:rPr>
            <w:webHidden/>
          </w:rPr>
          <w:t>30</w:t>
        </w:r>
        <w:r w:rsidR="002979CB">
          <w:rPr>
            <w:webHidden/>
          </w:rPr>
          <w:fldChar w:fldCharType="end"/>
        </w:r>
      </w:hyperlink>
    </w:p>
    <w:p w14:paraId="31DDCE41" w14:textId="2B0A7FC2" w:rsidR="00512FB6" w:rsidRPr="00512FB6" w:rsidRDefault="00FC598A" w:rsidP="009E10DE">
      <w:pPr>
        <w:pStyle w:val="TOC4"/>
        <w:rPr>
          <w:rFonts w:ascii="Calibri" w:hAnsi="Calibri"/>
          <w:noProof/>
          <w:sz w:val="22"/>
          <w:szCs w:val="22"/>
        </w:rPr>
      </w:pPr>
      <w:r w:rsidRPr="00770BEA">
        <w:fldChar w:fldCharType="end"/>
      </w:r>
      <w:hyperlink w:anchor="_Toc461190725" w:history="1">
        <w:r w:rsidR="00512FB6" w:rsidRPr="00512FB6">
          <w:rPr>
            <w:rStyle w:val="Hyperlink"/>
            <w:b/>
            <w:caps/>
            <w:noProof/>
            <w:color w:val="auto"/>
            <w:u w:val="none"/>
          </w:rPr>
          <w:t>Appendices</w:t>
        </w:r>
        <w:r w:rsidR="00512FB6" w:rsidRPr="00512FB6">
          <w:rPr>
            <w:noProof/>
            <w:webHidden/>
          </w:rPr>
          <w:tab/>
        </w:r>
        <w:r w:rsidR="00512FB6" w:rsidRPr="00512FB6">
          <w:rPr>
            <w:noProof/>
            <w:webHidden/>
          </w:rPr>
          <w:fldChar w:fldCharType="begin"/>
        </w:r>
        <w:r w:rsidR="00512FB6" w:rsidRPr="00512FB6">
          <w:rPr>
            <w:noProof/>
            <w:webHidden/>
          </w:rPr>
          <w:instrText xml:space="preserve"> PAGEREF _Toc461190725 \h </w:instrText>
        </w:r>
        <w:r w:rsidR="00512FB6" w:rsidRPr="00512FB6">
          <w:rPr>
            <w:noProof/>
            <w:webHidden/>
          </w:rPr>
        </w:r>
        <w:r w:rsidR="00512FB6" w:rsidRPr="00512FB6">
          <w:rPr>
            <w:noProof/>
            <w:webHidden/>
          </w:rPr>
          <w:fldChar w:fldCharType="separate"/>
        </w:r>
        <w:r w:rsidR="00512FB6" w:rsidRPr="00512FB6">
          <w:rPr>
            <w:noProof/>
            <w:webHidden/>
          </w:rPr>
          <w:t>28</w:t>
        </w:r>
        <w:r w:rsidR="00512FB6" w:rsidRPr="00512FB6">
          <w:rPr>
            <w:noProof/>
            <w:webHidden/>
          </w:rPr>
          <w:fldChar w:fldCharType="end"/>
        </w:r>
      </w:hyperlink>
    </w:p>
    <w:p w14:paraId="253E5A59" w14:textId="77777777" w:rsidR="00512FB6" w:rsidRPr="00512FB6" w:rsidRDefault="002F7AF2" w:rsidP="00512FB6">
      <w:pPr>
        <w:pStyle w:val="TOC5"/>
        <w:rPr>
          <w:rFonts w:ascii="Calibri" w:hAnsi="Calibri"/>
          <w:noProof/>
          <w:sz w:val="22"/>
          <w:szCs w:val="22"/>
        </w:rPr>
      </w:pPr>
      <w:hyperlink w:anchor="_Toc461190726" w:history="1">
        <w:r w:rsidR="00512FB6" w:rsidRPr="00512FB6">
          <w:rPr>
            <w:rStyle w:val="Hyperlink"/>
            <w:b/>
            <w:noProof/>
            <w:color w:val="auto"/>
            <w:u w:val="none"/>
          </w:rPr>
          <w:t xml:space="preserve">Appendix A:  </w:t>
        </w:r>
        <w:r w:rsidR="00512FB6" w:rsidRPr="00512FB6">
          <w:rPr>
            <w:rStyle w:val="Hyperlink"/>
            <w:b/>
            <w:i/>
            <w:noProof/>
            <w:color w:val="auto"/>
            <w:u w:val="none"/>
          </w:rPr>
          <w:t>Certifications and Assurances</w:t>
        </w:r>
        <w:r w:rsidR="00512FB6" w:rsidRPr="00512FB6">
          <w:rPr>
            <w:noProof/>
            <w:webHidden/>
          </w:rPr>
          <w:tab/>
        </w:r>
      </w:hyperlink>
    </w:p>
    <w:p w14:paraId="641CCDCA" w14:textId="77777777" w:rsidR="00512FB6" w:rsidRPr="00512FB6" w:rsidRDefault="002F7AF2" w:rsidP="00512FB6">
      <w:pPr>
        <w:pStyle w:val="TOC5"/>
        <w:rPr>
          <w:rFonts w:ascii="Calibri" w:hAnsi="Calibri"/>
          <w:noProof/>
          <w:sz w:val="22"/>
          <w:szCs w:val="22"/>
        </w:rPr>
      </w:pPr>
      <w:hyperlink w:anchor="_Toc461190727" w:history="1">
        <w:r w:rsidR="00512FB6" w:rsidRPr="00512FB6">
          <w:rPr>
            <w:rStyle w:val="Hyperlink"/>
            <w:b/>
            <w:noProof/>
            <w:color w:val="auto"/>
            <w:u w:val="none"/>
          </w:rPr>
          <w:t xml:space="preserve">Appendix B:  </w:t>
        </w:r>
        <w:r w:rsidR="00512FB6" w:rsidRPr="00512FB6">
          <w:rPr>
            <w:rStyle w:val="Hyperlink"/>
            <w:b/>
            <w:i/>
            <w:iCs/>
            <w:noProof/>
            <w:color w:val="auto"/>
            <w:u w:val="none"/>
          </w:rPr>
          <w:t>Model Contract</w:t>
        </w:r>
        <w:r w:rsidR="00512FB6" w:rsidRPr="00512FB6">
          <w:rPr>
            <w:noProof/>
            <w:webHidden/>
          </w:rPr>
          <w:tab/>
        </w:r>
      </w:hyperlink>
    </w:p>
    <w:p w14:paraId="400FA6D5" w14:textId="77777777" w:rsidR="00512FB6" w:rsidRPr="00512FB6" w:rsidRDefault="00512FB6" w:rsidP="00512FB6">
      <w:pPr>
        <w:pStyle w:val="TOC5"/>
        <w:rPr>
          <w:rStyle w:val="Hyperlink"/>
          <w:noProof/>
          <w:color w:val="auto"/>
          <w:u w:val="none"/>
        </w:rPr>
      </w:pPr>
      <w:r w:rsidRPr="00512FB6">
        <w:rPr>
          <w:rStyle w:val="Hyperlink"/>
          <w:b/>
          <w:noProof/>
          <w:color w:val="auto"/>
          <w:u w:val="none"/>
        </w:rPr>
        <w:t>Appendix C:</w:t>
      </w:r>
      <w:r w:rsidRPr="00512FB6">
        <w:rPr>
          <w:rStyle w:val="Hyperlink"/>
          <w:b/>
          <w:noProof/>
          <w:color w:val="auto"/>
          <w:u w:val="none"/>
        </w:rPr>
        <w:tab/>
      </w:r>
      <w:r w:rsidRPr="00512FB6">
        <w:rPr>
          <w:rStyle w:val="Hyperlink"/>
          <w:b/>
          <w:i/>
          <w:noProof/>
          <w:color w:val="auto"/>
          <w:u w:val="none"/>
        </w:rPr>
        <w:t>MWBE Certifications</w:t>
      </w:r>
      <w:r w:rsidRPr="00512FB6">
        <w:rPr>
          <w:rStyle w:val="Hyperlink"/>
          <w:noProof/>
          <w:color w:val="auto"/>
          <w:u w:val="none"/>
        </w:rPr>
        <w:tab/>
      </w:r>
    </w:p>
    <w:p w14:paraId="33801B29" w14:textId="77777777" w:rsidR="00512FB6" w:rsidRPr="00512FB6" w:rsidRDefault="00512FB6" w:rsidP="00512FB6">
      <w:pPr>
        <w:pStyle w:val="TOC5"/>
        <w:rPr>
          <w:rStyle w:val="Hyperlink"/>
          <w:noProof/>
          <w:color w:val="auto"/>
          <w:u w:val="none"/>
        </w:rPr>
      </w:pPr>
      <w:r w:rsidRPr="00512FB6">
        <w:rPr>
          <w:rStyle w:val="Hyperlink"/>
          <w:b/>
          <w:noProof/>
          <w:color w:val="auto"/>
          <w:u w:val="none"/>
        </w:rPr>
        <w:t>Appendix D:</w:t>
      </w:r>
      <w:r w:rsidRPr="00512FB6">
        <w:rPr>
          <w:rStyle w:val="Hyperlink"/>
          <w:b/>
          <w:noProof/>
          <w:color w:val="auto"/>
          <w:u w:val="none"/>
        </w:rPr>
        <w:tab/>
      </w:r>
      <w:r w:rsidRPr="00512FB6">
        <w:rPr>
          <w:rStyle w:val="Hyperlink"/>
          <w:b/>
          <w:i/>
          <w:noProof/>
          <w:color w:val="auto"/>
          <w:u w:val="none"/>
        </w:rPr>
        <w:t>Protest Procedures</w:t>
      </w:r>
      <w:r w:rsidRPr="00512FB6">
        <w:rPr>
          <w:rStyle w:val="Hyperlink"/>
          <w:noProof/>
          <w:color w:val="auto"/>
          <w:u w:val="none"/>
        </w:rPr>
        <w:tab/>
      </w:r>
    </w:p>
    <w:p w14:paraId="549ECF4E" w14:textId="77777777" w:rsidR="00512FB6" w:rsidRPr="00512FB6" w:rsidRDefault="002F7AF2" w:rsidP="00512FB6">
      <w:pPr>
        <w:pStyle w:val="TOC5"/>
        <w:rPr>
          <w:rFonts w:ascii="Calibri" w:hAnsi="Calibri"/>
          <w:noProof/>
          <w:sz w:val="22"/>
          <w:szCs w:val="22"/>
        </w:rPr>
      </w:pPr>
      <w:hyperlink w:anchor="_Toc461190728" w:history="1">
        <w:r w:rsidR="00512FB6" w:rsidRPr="00512FB6">
          <w:rPr>
            <w:rStyle w:val="Hyperlink"/>
            <w:b/>
            <w:noProof/>
            <w:color w:val="auto"/>
            <w:u w:val="none"/>
          </w:rPr>
          <w:t xml:space="preserve">Appendix E:  </w:t>
        </w:r>
        <w:r w:rsidR="00512FB6" w:rsidRPr="00512FB6">
          <w:rPr>
            <w:rStyle w:val="Hyperlink"/>
            <w:b/>
            <w:i/>
            <w:noProof/>
            <w:color w:val="auto"/>
            <w:u w:val="none"/>
          </w:rPr>
          <w:t>Vendor’s Cost Model and Price List</w:t>
        </w:r>
        <w:r w:rsidR="00512FB6" w:rsidRPr="00512FB6">
          <w:rPr>
            <w:noProof/>
            <w:webHidden/>
          </w:rPr>
          <w:tab/>
        </w:r>
      </w:hyperlink>
    </w:p>
    <w:p w14:paraId="6B83D440" w14:textId="77777777" w:rsidR="00512FB6" w:rsidRPr="00512FB6" w:rsidRDefault="00512FB6" w:rsidP="00512FB6">
      <w:pPr>
        <w:pStyle w:val="TOC5"/>
        <w:rPr>
          <w:rStyle w:val="Hyperlink"/>
          <w:noProof/>
          <w:color w:val="auto"/>
          <w:u w:val="none"/>
        </w:rPr>
      </w:pPr>
      <w:r w:rsidRPr="00512FB6">
        <w:rPr>
          <w:rStyle w:val="Hyperlink"/>
          <w:b/>
          <w:noProof/>
          <w:color w:val="auto"/>
          <w:u w:val="none"/>
        </w:rPr>
        <w:t>Appendix F:</w:t>
      </w:r>
      <w:r w:rsidRPr="00512FB6">
        <w:rPr>
          <w:rStyle w:val="Hyperlink"/>
          <w:b/>
          <w:noProof/>
          <w:color w:val="auto"/>
          <w:u w:val="none"/>
        </w:rPr>
        <w:tab/>
      </w:r>
      <w:r w:rsidRPr="00512FB6">
        <w:rPr>
          <w:rStyle w:val="Hyperlink"/>
          <w:b/>
          <w:i/>
          <w:noProof/>
          <w:color w:val="auto"/>
          <w:u w:val="none"/>
        </w:rPr>
        <w:t>Service Availability Workbook</w:t>
      </w:r>
      <w:r w:rsidRPr="00512FB6">
        <w:rPr>
          <w:rStyle w:val="Hyperlink"/>
          <w:noProof/>
          <w:color w:val="auto"/>
          <w:u w:val="none"/>
        </w:rPr>
        <w:tab/>
      </w:r>
    </w:p>
    <w:p w14:paraId="3B729130" w14:textId="77777777" w:rsidR="00512FB6" w:rsidRPr="00512FB6" w:rsidRDefault="002F7AF2" w:rsidP="00512FB6">
      <w:pPr>
        <w:pStyle w:val="TOC5"/>
        <w:rPr>
          <w:rFonts w:ascii="Calibri" w:hAnsi="Calibri"/>
          <w:noProof/>
          <w:sz w:val="22"/>
          <w:szCs w:val="22"/>
        </w:rPr>
      </w:pPr>
      <w:hyperlink w:anchor="_Toc461190729" w:history="1">
        <w:r w:rsidR="00512FB6" w:rsidRPr="00512FB6">
          <w:rPr>
            <w:rStyle w:val="Hyperlink"/>
            <w:b/>
            <w:noProof/>
            <w:color w:val="auto"/>
            <w:u w:val="none"/>
          </w:rPr>
          <w:t xml:space="preserve">Appendix G:  </w:t>
        </w:r>
        <w:r w:rsidR="00512FB6" w:rsidRPr="00512FB6">
          <w:rPr>
            <w:rStyle w:val="Hyperlink"/>
            <w:b/>
            <w:i/>
            <w:iCs/>
            <w:noProof/>
            <w:color w:val="auto"/>
            <w:u w:val="none"/>
          </w:rPr>
          <w:t>Client Reference Form</w:t>
        </w:r>
        <w:r w:rsidR="00512FB6" w:rsidRPr="00512FB6">
          <w:rPr>
            <w:noProof/>
            <w:webHidden/>
          </w:rPr>
          <w:tab/>
        </w:r>
      </w:hyperlink>
    </w:p>
    <w:p w14:paraId="3538B4AE" w14:textId="77777777" w:rsidR="00681F8B" w:rsidRPr="00770BEA" w:rsidRDefault="00681F8B" w:rsidP="00D204E7">
      <w:pPr>
        <w:spacing w:before="120"/>
        <w:jc w:val="center"/>
        <w:rPr>
          <w:caps/>
          <w:smallCaps/>
          <w:sz w:val="26"/>
        </w:rPr>
      </w:pPr>
    </w:p>
    <w:p w14:paraId="5B7853AC" w14:textId="77777777" w:rsidR="00B37B32" w:rsidRPr="00770BEA" w:rsidRDefault="00890CAC" w:rsidP="00650FD5">
      <w:pPr>
        <w:spacing w:after="200" w:line="276" w:lineRule="auto"/>
        <w:jc w:val="center"/>
      </w:pPr>
      <w:r>
        <w:rPr>
          <w:b/>
        </w:rPr>
        <w:br w:type="page"/>
      </w:r>
      <w:r w:rsidR="00B37B32" w:rsidRPr="00770BEA">
        <w:rPr>
          <w:b/>
        </w:rPr>
        <w:lastRenderedPageBreak/>
        <w:t>SECTION 1</w:t>
      </w:r>
    </w:p>
    <w:p w14:paraId="322ECCDF" w14:textId="77777777" w:rsidR="00B37B32" w:rsidRPr="00770BEA" w:rsidRDefault="00B37B32">
      <w:pPr>
        <w:pStyle w:val="Heading1"/>
        <w:rPr>
          <w:sz w:val="24"/>
        </w:rPr>
      </w:pPr>
      <w:bookmarkStart w:id="7" w:name="_Toc155172240"/>
      <w:r w:rsidRPr="00770BEA">
        <w:rPr>
          <w:sz w:val="24"/>
        </w:rPr>
        <w:t>I</w:t>
      </w:r>
      <w:r w:rsidRPr="00770BEA">
        <w:rPr>
          <w:caps/>
          <w:sz w:val="24"/>
        </w:rPr>
        <w:t>ntroduction</w:t>
      </w:r>
      <w:bookmarkEnd w:id="7"/>
    </w:p>
    <w:p w14:paraId="48764341" w14:textId="77777777" w:rsidR="006831B9" w:rsidRPr="00770BEA" w:rsidRDefault="00E728A3" w:rsidP="00897713">
      <w:pPr>
        <w:pStyle w:val="Heading2"/>
        <w:numPr>
          <w:ilvl w:val="1"/>
          <w:numId w:val="20"/>
        </w:numPr>
      </w:pPr>
      <w:bookmarkStart w:id="8" w:name="_Toc155172241"/>
      <w:r>
        <w:t>Business Objective</w:t>
      </w:r>
      <w:bookmarkEnd w:id="8"/>
    </w:p>
    <w:p w14:paraId="7BFEEFF3" w14:textId="77777777" w:rsidR="00650FD5" w:rsidRDefault="003A551F" w:rsidP="009C3AB5">
      <w:pPr>
        <w:pStyle w:val="BodyTextIndent"/>
        <w:spacing w:before="0"/>
        <w:rPr>
          <w:sz w:val="24"/>
        </w:rPr>
      </w:pPr>
      <w:bookmarkStart w:id="9" w:name="OLE_LINK1"/>
      <w:bookmarkStart w:id="10" w:name="OLE_LINK2"/>
      <w:r w:rsidRPr="00770BEA">
        <w:rPr>
          <w:sz w:val="24"/>
        </w:rPr>
        <w:t>Washington State Consolidated Technology Services (CTS)</w:t>
      </w:r>
      <w:r w:rsidR="002E4FDD" w:rsidRPr="00770BEA">
        <w:rPr>
          <w:sz w:val="24"/>
        </w:rPr>
        <w:t xml:space="preserve"> currently </w:t>
      </w:r>
      <w:r w:rsidR="00782957" w:rsidRPr="00770BEA">
        <w:rPr>
          <w:sz w:val="24"/>
        </w:rPr>
        <w:t>has</w:t>
      </w:r>
      <w:r w:rsidR="002E4FDD" w:rsidRPr="00770BEA">
        <w:rPr>
          <w:sz w:val="24"/>
        </w:rPr>
        <w:t xml:space="preserve"> </w:t>
      </w:r>
      <w:r w:rsidR="00A40B39">
        <w:rPr>
          <w:sz w:val="24"/>
        </w:rPr>
        <w:t>both A</w:t>
      </w:r>
      <w:r w:rsidR="00C670D9" w:rsidRPr="00770BEA">
        <w:rPr>
          <w:sz w:val="24"/>
        </w:rPr>
        <w:t>nalog</w:t>
      </w:r>
      <w:r w:rsidR="00A40B39">
        <w:rPr>
          <w:sz w:val="24"/>
        </w:rPr>
        <w:t xml:space="preserve"> and </w:t>
      </w:r>
      <w:r w:rsidR="006D6C36">
        <w:rPr>
          <w:sz w:val="24"/>
        </w:rPr>
        <w:t xml:space="preserve">Centrex </w:t>
      </w:r>
      <w:r w:rsidR="007A3A38" w:rsidRPr="00770BEA">
        <w:rPr>
          <w:sz w:val="24"/>
        </w:rPr>
        <w:t>t</w:t>
      </w:r>
      <w:r w:rsidR="00782957" w:rsidRPr="00770BEA">
        <w:rPr>
          <w:sz w:val="24"/>
        </w:rPr>
        <w:t>elephone service</w:t>
      </w:r>
      <w:r w:rsidR="00C670D9" w:rsidRPr="00770BEA">
        <w:rPr>
          <w:sz w:val="24"/>
        </w:rPr>
        <w:t xml:space="preserve"> </w:t>
      </w:r>
      <w:r w:rsidR="002E4FDD" w:rsidRPr="00770BEA">
        <w:rPr>
          <w:sz w:val="24"/>
        </w:rPr>
        <w:t xml:space="preserve">in </w:t>
      </w:r>
      <w:r w:rsidR="00A40B39">
        <w:rPr>
          <w:sz w:val="24"/>
        </w:rPr>
        <w:t>approximately 60</w:t>
      </w:r>
      <w:r w:rsidR="001476D8">
        <w:rPr>
          <w:sz w:val="24"/>
        </w:rPr>
        <w:t xml:space="preserve"> </w:t>
      </w:r>
      <w:r w:rsidR="00600B32" w:rsidRPr="00770BEA">
        <w:rPr>
          <w:sz w:val="24"/>
        </w:rPr>
        <w:t xml:space="preserve">Central Offices </w:t>
      </w:r>
      <w:r w:rsidR="005167E9">
        <w:rPr>
          <w:sz w:val="24"/>
        </w:rPr>
        <w:t xml:space="preserve">located </w:t>
      </w:r>
      <w:r w:rsidR="001476D8">
        <w:rPr>
          <w:sz w:val="24"/>
        </w:rPr>
        <w:t xml:space="preserve">throughout </w:t>
      </w:r>
      <w:r w:rsidR="00600B32" w:rsidRPr="00287315">
        <w:rPr>
          <w:sz w:val="24"/>
        </w:rPr>
        <w:t xml:space="preserve">Washington State.  </w:t>
      </w:r>
      <w:r w:rsidR="007A3A38" w:rsidRPr="00287315">
        <w:rPr>
          <w:sz w:val="24"/>
        </w:rPr>
        <w:t xml:space="preserve">This service consists of about </w:t>
      </w:r>
      <w:r w:rsidR="00085946" w:rsidRPr="00945772">
        <w:rPr>
          <w:sz w:val="24"/>
        </w:rPr>
        <w:t>5</w:t>
      </w:r>
      <w:r w:rsidR="001476D8" w:rsidRPr="00945772">
        <w:rPr>
          <w:sz w:val="24"/>
        </w:rPr>
        <w:t>,</w:t>
      </w:r>
      <w:r w:rsidR="00945772" w:rsidRPr="00945772">
        <w:rPr>
          <w:sz w:val="24"/>
        </w:rPr>
        <w:t>0</w:t>
      </w:r>
      <w:r w:rsidR="001476D8" w:rsidRPr="00945772">
        <w:rPr>
          <w:sz w:val="24"/>
        </w:rPr>
        <w:t>00</w:t>
      </w:r>
      <w:r w:rsidR="007A3A38" w:rsidRPr="00287315">
        <w:rPr>
          <w:sz w:val="24"/>
        </w:rPr>
        <w:t xml:space="preserve"> lines </w:t>
      </w:r>
      <w:r w:rsidR="001476D8">
        <w:rPr>
          <w:sz w:val="24"/>
        </w:rPr>
        <w:t>of service.</w:t>
      </w:r>
      <w:r w:rsidR="007A3A38" w:rsidRPr="00287315">
        <w:rPr>
          <w:sz w:val="24"/>
        </w:rPr>
        <w:t xml:space="preserve"> </w:t>
      </w:r>
      <w:bookmarkEnd w:id="9"/>
      <w:bookmarkEnd w:id="10"/>
    </w:p>
    <w:p w14:paraId="7E482739" w14:textId="77777777" w:rsidR="009C3AB5" w:rsidRPr="00287315" w:rsidRDefault="009C3AB5" w:rsidP="009C3AB5">
      <w:pPr>
        <w:pStyle w:val="BodyTextIndent"/>
        <w:spacing w:before="0"/>
        <w:rPr>
          <w:rFonts w:eastAsia="MS Mincho"/>
          <w:sz w:val="24"/>
        </w:rPr>
      </w:pPr>
    </w:p>
    <w:p w14:paraId="3115AFEB" w14:textId="77777777" w:rsidR="000C3AA5" w:rsidRDefault="008B2BEF" w:rsidP="009C3AB5">
      <w:pPr>
        <w:pStyle w:val="BodyTextIndent"/>
        <w:spacing w:before="0"/>
        <w:rPr>
          <w:rFonts w:eastAsia="MS Mincho"/>
          <w:sz w:val="24"/>
        </w:rPr>
      </w:pPr>
      <w:r w:rsidRPr="00770BEA">
        <w:rPr>
          <w:rFonts w:eastAsia="MS Mincho"/>
          <w:sz w:val="24"/>
        </w:rPr>
        <w:t>T</w:t>
      </w:r>
      <w:r w:rsidR="006831B9" w:rsidRPr="00770BEA">
        <w:rPr>
          <w:rFonts w:eastAsia="MS Mincho"/>
          <w:sz w:val="24"/>
        </w:rPr>
        <w:t xml:space="preserve">he </w:t>
      </w:r>
      <w:r w:rsidR="005167E9">
        <w:rPr>
          <w:rFonts w:eastAsia="MS Mincho"/>
          <w:sz w:val="24"/>
        </w:rPr>
        <w:t xml:space="preserve">current </w:t>
      </w:r>
      <w:r w:rsidR="000C3AA5" w:rsidRPr="00770BEA">
        <w:rPr>
          <w:rFonts w:eastAsia="MS Mincho"/>
          <w:sz w:val="24"/>
        </w:rPr>
        <w:t xml:space="preserve">contract </w:t>
      </w:r>
      <w:r w:rsidR="00782957" w:rsidRPr="00770BEA">
        <w:rPr>
          <w:rFonts w:eastAsia="MS Mincho"/>
          <w:sz w:val="24"/>
        </w:rPr>
        <w:t xml:space="preserve">for these Centrex lines </w:t>
      </w:r>
      <w:r w:rsidR="00586AF6">
        <w:rPr>
          <w:rFonts w:eastAsia="MS Mincho"/>
          <w:sz w:val="24"/>
        </w:rPr>
        <w:t>is expiring</w:t>
      </w:r>
      <w:r w:rsidR="000C3AA5" w:rsidRPr="00770BEA">
        <w:rPr>
          <w:rFonts w:eastAsia="MS Mincho"/>
          <w:sz w:val="24"/>
        </w:rPr>
        <w:t xml:space="preserve"> </w:t>
      </w:r>
      <w:r w:rsidR="001476D8">
        <w:rPr>
          <w:rFonts w:eastAsia="MS Mincho"/>
          <w:sz w:val="24"/>
        </w:rPr>
        <w:t>in February 20</w:t>
      </w:r>
      <w:r w:rsidR="00085946">
        <w:rPr>
          <w:rFonts w:eastAsia="MS Mincho"/>
          <w:sz w:val="24"/>
        </w:rPr>
        <w:t>24</w:t>
      </w:r>
      <w:r w:rsidR="001476D8">
        <w:rPr>
          <w:rFonts w:eastAsia="MS Mincho"/>
          <w:sz w:val="24"/>
        </w:rPr>
        <w:t xml:space="preserve"> </w:t>
      </w:r>
      <w:r w:rsidR="000C3AA5" w:rsidRPr="00770BEA">
        <w:rPr>
          <w:rFonts w:eastAsia="MS Mincho"/>
          <w:sz w:val="24"/>
        </w:rPr>
        <w:t>and the purpose of this procurement is to award a new contract</w:t>
      </w:r>
      <w:r w:rsidR="00782957" w:rsidRPr="00770BEA">
        <w:rPr>
          <w:rFonts w:eastAsia="MS Mincho"/>
          <w:sz w:val="24"/>
        </w:rPr>
        <w:t xml:space="preserve"> to replace </w:t>
      </w:r>
      <w:r w:rsidR="00D37381">
        <w:rPr>
          <w:rFonts w:eastAsia="MS Mincho"/>
          <w:sz w:val="24"/>
        </w:rPr>
        <w:t>the expiring one.</w:t>
      </w:r>
      <w:r w:rsidR="000C3AA5" w:rsidRPr="009033CB">
        <w:rPr>
          <w:rFonts w:eastAsia="MS Mincho"/>
          <w:sz w:val="24"/>
        </w:rPr>
        <w:t xml:space="preserve"> </w:t>
      </w:r>
      <w:r w:rsidR="00D37381">
        <w:rPr>
          <w:rFonts w:eastAsia="MS Mincho"/>
          <w:sz w:val="24"/>
        </w:rPr>
        <w:t xml:space="preserve"> </w:t>
      </w:r>
      <w:r w:rsidR="00AB31B9" w:rsidRPr="009033CB">
        <w:rPr>
          <w:rFonts w:eastAsia="MS Mincho"/>
          <w:sz w:val="24"/>
        </w:rPr>
        <w:t xml:space="preserve">CTS </w:t>
      </w:r>
      <w:r w:rsidR="006D6C36" w:rsidRPr="009033CB">
        <w:rPr>
          <w:rFonts w:eastAsia="MS Mincho"/>
          <w:sz w:val="24"/>
        </w:rPr>
        <w:t xml:space="preserve">requires </w:t>
      </w:r>
      <w:r w:rsidR="00AB31B9" w:rsidRPr="009033CB">
        <w:rPr>
          <w:rFonts w:eastAsia="MS Mincho"/>
          <w:sz w:val="24"/>
        </w:rPr>
        <w:t>service at all of the specified locations</w:t>
      </w:r>
      <w:r w:rsidR="006D6C36" w:rsidRPr="009033CB">
        <w:rPr>
          <w:rFonts w:eastAsia="MS Mincho"/>
          <w:sz w:val="24"/>
        </w:rPr>
        <w:t xml:space="preserve">.  </w:t>
      </w:r>
      <w:r w:rsidR="000C3AA5" w:rsidRPr="009033CB">
        <w:rPr>
          <w:rFonts w:eastAsia="MS Mincho"/>
          <w:sz w:val="24"/>
        </w:rPr>
        <w:t xml:space="preserve">The </w:t>
      </w:r>
      <w:r w:rsidR="006831B9" w:rsidRPr="009033CB">
        <w:rPr>
          <w:rFonts w:eastAsia="MS Mincho"/>
          <w:sz w:val="24"/>
        </w:rPr>
        <w:t xml:space="preserve">Apparently Successful Vendor </w:t>
      </w:r>
      <w:r w:rsidR="00662CC5" w:rsidRPr="009033CB">
        <w:rPr>
          <w:rFonts w:eastAsia="MS Mincho"/>
          <w:sz w:val="24"/>
        </w:rPr>
        <w:t>(ASV)</w:t>
      </w:r>
      <w:r w:rsidR="00013876" w:rsidRPr="009033CB">
        <w:rPr>
          <w:rFonts w:eastAsia="MS Mincho"/>
          <w:sz w:val="24"/>
        </w:rPr>
        <w:t xml:space="preserve"> </w:t>
      </w:r>
      <w:r w:rsidR="006831B9" w:rsidRPr="009033CB">
        <w:rPr>
          <w:rFonts w:eastAsia="MS Mincho"/>
          <w:sz w:val="24"/>
        </w:rPr>
        <w:t>will be required to enter into a contract with the State of Washington offering the</w:t>
      </w:r>
      <w:r w:rsidR="006831B9" w:rsidRPr="00770BEA">
        <w:rPr>
          <w:rFonts w:eastAsia="MS Mincho"/>
          <w:sz w:val="24"/>
        </w:rPr>
        <w:t xml:space="preserve"> specified services to </w:t>
      </w:r>
      <w:r w:rsidR="00D13070" w:rsidRPr="00770BEA">
        <w:rPr>
          <w:rFonts w:eastAsia="MS Mincho"/>
          <w:sz w:val="24"/>
        </w:rPr>
        <w:t>CTS</w:t>
      </w:r>
      <w:r w:rsidR="006831B9" w:rsidRPr="00770BEA">
        <w:rPr>
          <w:rFonts w:eastAsia="MS Mincho"/>
          <w:sz w:val="24"/>
        </w:rPr>
        <w:t xml:space="preserve"> at no more than the quoted price</w:t>
      </w:r>
      <w:r w:rsidR="00C3261F" w:rsidRPr="00770BEA">
        <w:rPr>
          <w:rFonts w:eastAsia="MS Mincho"/>
          <w:sz w:val="24"/>
        </w:rPr>
        <w:t>s</w:t>
      </w:r>
      <w:r w:rsidR="006831B9" w:rsidRPr="00770BEA">
        <w:rPr>
          <w:rFonts w:eastAsia="MS Mincho"/>
          <w:sz w:val="24"/>
        </w:rPr>
        <w:t>.</w:t>
      </w:r>
      <w:r w:rsidR="00633214" w:rsidRPr="00770BEA">
        <w:rPr>
          <w:rFonts w:eastAsia="MS Mincho"/>
          <w:sz w:val="24"/>
        </w:rPr>
        <w:t xml:space="preserve">  </w:t>
      </w:r>
    </w:p>
    <w:p w14:paraId="280A87BD" w14:textId="77777777" w:rsidR="009C3AB5" w:rsidRPr="00770BEA" w:rsidRDefault="009C3AB5" w:rsidP="009C3AB5">
      <w:pPr>
        <w:pStyle w:val="BodyTextIndent"/>
        <w:spacing w:before="0"/>
        <w:rPr>
          <w:rFonts w:eastAsia="MS Mincho"/>
          <w:sz w:val="24"/>
        </w:rPr>
      </w:pPr>
    </w:p>
    <w:p w14:paraId="37062E6F" w14:textId="77777777" w:rsidR="000C3AA5" w:rsidRPr="00770BEA" w:rsidRDefault="00662CC5" w:rsidP="009C3AB5">
      <w:pPr>
        <w:pStyle w:val="BodyTextIndent"/>
        <w:spacing w:before="0"/>
        <w:rPr>
          <w:rFonts w:eastAsia="MS Mincho"/>
          <w:sz w:val="24"/>
        </w:rPr>
      </w:pPr>
      <w:r w:rsidRPr="00770BEA">
        <w:rPr>
          <w:rFonts w:eastAsia="MS Mincho"/>
          <w:sz w:val="24"/>
        </w:rPr>
        <w:t xml:space="preserve">Upon contract award the ASV </w:t>
      </w:r>
      <w:r w:rsidR="00D5016A" w:rsidRPr="00770BEA">
        <w:rPr>
          <w:rFonts w:eastAsia="MS Mincho"/>
          <w:sz w:val="24"/>
        </w:rPr>
        <w:t xml:space="preserve">will be required to </w:t>
      </w:r>
      <w:r w:rsidR="00633214" w:rsidRPr="00770BEA">
        <w:rPr>
          <w:rFonts w:eastAsia="MS Mincho"/>
          <w:sz w:val="24"/>
        </w:rPr>
        <w:t>convert the existing s</w:t>
      </w:r>
      <w:r w:rsidR="00410599" w:rsidRPr="00770BEA">
        <w:rPr>
          <w:rFonts w:eastAsia="MS Mincho"/>
          <w:sz w:val="24"/>
        </w:rPr>
        <w:t>ervice</w:t>
      </w:r>
      <w:r w:rsidR="00633214" w:rsidRPr="00770BEA">
        <w:rPr>
          <w:rFonts w:eastAsia="MS Mincho"/>
          <w:sz w:val="24"/>
        </w:rPr>
        <w:t xml:space="preserve"> </w:t>
      </w:r>
      <w:r w:rsidR="006E730A">
        <w:rPr>
          <w:rFonts w:eastAsia="MS Mincho"/>
          <w:sz w:val="24"/>
        </w:rPr>
        <w:t>within</w:t>
      </w:r>
      <w:r w:rsidR="00633214" w:rsidRPr="00770BEA">
        <w:rPr>
          <w:rFonts w:eastAsia="MS Mincho"/>
          <w:sz w:val="24"/>
        </w:rPr>
        <w:t xml:space="preserve"> </w:t>
      </w:r>
      <w:r w:rsidR="004C597B" w:rsidRPr="00683B09">
        <w:rPr>
          <w:rFonts w:eastAsia="MS Mincho"/>
          <w:sz w:val="24"/>
        </w:rPr>
        <w:t>6</w:t>
      </w:r>
      <w:r w:rsidR="00AD1B89" w:rsidRPr="00683B09">
        <w:rPr>
          <w:rFonts w:eastAsia="MS Mincho"/>
          <w:sz w:val="24"/>
        </w:rPr>
        <w:t xml:space="preserve"> months of contract award</w:t>
      </w:r>
      <w:r w:rsidR="006E730A" w:rsidRPr="00683B09">
        <w:rPr>
          <w:rFonts w:eastAsia="MS Mincho"/>
          <w:sz w:val="24"/>
        </w:rPr>
        <w:t xml:space="preserve"> </w:t>
      </w:r>
      <w:r w:rsidR="002B1B82" w:rsidRPr="00683B09">
        <w:rPr>
          <w:rFonts w:eastAsia="MS Mincho"/>
          <w:sz w:val="24"/>
        </w:rPr>
        <w:t>at no cost to the State.</w:t>
      </w:r>
      <w:r w:rsidR="00633214" w:rsidRPr="00770BEA">
        <w:rPr>
          <w:rFonts w:eastAsia="MS Mincho"/>
          <w:sz w:val="24"/>
        </w:rPr>
        <w:t xml:space="preserve">  </w:t>
      </w:r>
      <w:r w:rsidR="00D14157" w:rsidRPr="00770BEA">
        <w:rPr>
          <w:rFonts w:eastAsia="MS Mincho"/>
          <w:sz w:val="24"/>
        </w:rPr>
        <w:t xml:space="preserve">After the conversion is complete orders for moves, additions or changes will be </w:t>
      </w:r>
      <w:r w:rsidR="00B4637F" w:rsidRPr="00770BEA">
        <w:rPr>
          <w:rFonts w:eastAsia="MS Mincho"/>
          <w:sz w:val="24"/>
        </w:rPr>
        <w:t>transmitted to the vendor by</w:t>
      </w:r>
      <w:r w:rsidR="00D5016A" w:rsidRPr="00770BEA">
        <w:rPr>
          <w:rFonts w:eastAsia="MS Mincho"/>
          <w:sz w:val="24"/>
        </w:rPr>
        <w:t xml:space="preserve"> </w:t>
      </w:r>
      <w:r w:rsidR="00013876" w:rsidRPr="00770BEA">
        <w:rPr>
          <w:rFonts w:eastAsia="MS Mincho"/>
          <w:sz w:val="24"/>
        </w:rPr>
        <w:t>CTS</w:t>
      </w:r>
      <w:r w:rsidR="00D5016A" w:rsidRPr="00770BEA">
        <w:rPr>
          <w:rFonts w:eastAsia="MS Mincho"/>
          <w:sz w:val="24"/>
        </w:rPr>
        <w:t xml:space="preserve"> Customer Service Representatives </w:t>
      </w:r>
      <w:r w:rsidR="00C3261F" w:rsidRPr="00770BEA">
        <w:rPr>
          <w:rFonts w:eastAsia="MS Mincho"/>
          <w:sz w:val="24"/>
        </w:rPr>
        <w:t xml:space="preserve">(CSRs) </w:t>
      </w:r>
      <w:r w:rsidR="00D14157" w:rsidRPr="00770BEA">
        <w:rPr>
          <w:rFonts w:eastAsia="MS Mincho"/>
          <w:sz w:val="24"/>
        </w:rPr>
        <w:t>on an as needed basis.</w:t>
      </w:r>
      <w:r w:rsidR="00633214" w:rsidRPr="00770BEA">
        <w:rPr>
          <w:rFonts w:eastAsia="MS Mincho"/>
          <w:sz w:val="24"/>
        </w:rPr>
        <w:t xml:space="preserve"> </w:t>
      </w:r>
      <w:r w:rsidR="00776DCD" w:rsidRPr="00770BEA">
        <w:rPr>
          <w:rFonts w:eastAsia="MS Mincho"/>
          <w:sz w:val="24"/>
        </w:rPr>
        <w:t xml:space="preserve"> </w:t>
      </w:r>
      <w:r w:rsidR="00B541D6" w:rsidRPr="00770BEA">
        <w:rPr>
          <w:rFonts w:eastAsia="MS Mincho"/>
          <w:sz w:val="24"/>
        </w:rPr>
        <w:t xml:space="preserve">Service problems will be reported to the </w:t>
      </w:r>
      <w:r w:rsidR="00D13070" w:rsidRPr="00770BEA">
        <w:rPr>
          <w:rFonts w:eastAsia="MS Mincho"/>
          <w:sz w:val="24"/>
        </w:rPr>
        <w:t>CTS</w:t>
      </w:r>
      <w:r w:rsidR="00B541D6" w:rsidRPr="00770BEA">
        <w:rPr>
          <w:rFonts w:eastAsia="MS Mincho"/>
          <w:sz w:val="24"/>
        </w:rPr>
        <w:t xml:space="preserve"> service desk</w:t>
      </w:r>
      <w:r w:rsidR="004C597B" w:rsidRPr="00770BEA">
        <w:rPr>
          <w:rFonts w:eastAsia="MS Mincho"/>
          <w:sz w:val="24"/>
        </w:rPr>
        <w:t xml:space="preserve"> and referred to the service provider as required</w:t>
      </w:r>
      <w:r w:rsidR="00B541D6" w:rsidRPr="00770BEA">
        <w:rPr>
          <w:rFonts w:eastAsia="MS Mincho"/>
          <w:sz w:val="24"/>
        </w:rPr>
        <w:t xml:space="preserve">.  </w:t>
      </w:r>
    </w:p>
    <w:p w14:paraId="03302AD3" w14:textId="77777777" w:rsidR="00B37B32" w:rsidRPr="00770BEA" w:rsidRDefault="00B37B32" w:rsidP="00897713">
      <w:pPr>
        <w:pStyle w:val="Heading2"/>
        <w:numPr>
          <w:ilvl w:val="1"/>
          <w:numId w:val="20"/>
        </w:numPr>
      </w:pPr>
      <w:bookmarkStart w:id="11" w:name="_Toc155172242"/>
      <w:r w:rsidRPr="00770BEA">
        <w:t>Background</w:t>
      </w:r>
      <w:bookmarkEnd w:id="11"/>
    </w:p>
    <w:p w14:paraId="69E7939A" w14:textId="77777777" w:rsidR="00802B17" w:rsidRDefault="00802B17" w:rsidP="009C3AB5">
      <w:pPr>
        <w:pStyle w:val="BodyTextIndent"/>
        <w:spacing w:before="0"/>
        <w:rPr>
          <w:sz w:val="24"/>
        </w:rPr>
      </w:pPr>
      <w:r w:rsidRPr="00802B17">
        <w:rPr>
          <w:sz w:val="24"/>
        </w:rPr>
        <w:t>Consolidated Technology Services (CTS</w:t>
      </w:r>
      <w:r>
        <w:rPr>
          <w:sz w:val="24"/>
        </w:rPr>
        <w:t xml:space="preserve">), also known as Washington Technology Solutions (“WaTech”), </w:t>
      </w:r>
      <w:r w:rsidRPr="00802B17">
        <w:rPr>
          <w:sz w:val="24"/>
        </w:rPr>
        <w:t xml:space="preserve">provides telecommunications, computing and digital government services to more than 700 state agencies, boards and commissions, local governments, tribal </w:t>
      </w:r>
      <w:r w:rsidR="009C3AB5" w:rsidRPr="00802B17">
        <w:rPr>
          <w:sz w:val="24"/>
        </w:rPr>
        <w:t>organizations,</w:t>
      </w:r>
      <w:r w:rsidRPr="00802B17">
        <w:rPr>
          <w:sz w:val="24"/>
        </w:rPr>
        <w:t xml:space="preserve"> and qualifying non-profits. CTS operates a secure, statewide standards-based telecommunications network providing reliable, economical voice, </w:t>
      </w:r>
      <w:r w:rsidR="009C3AB5" w:rsidRPr="00802B17">
        <w:rPr>
          <w:sz w:val="24"/>
        </w:rPr>
        <w:t>data,</w:t>
      </w:r>
      <w:r w:rsidRPr="00802B17">
        <w:rPr>
          <w:sz w:val="24"/>
        </w:rPr>
        <w:t xml:space="preserve"> and video communications.</w:t>
      </w:r>
    </w:p>
    <w:p w14:paraId="74166891" w14:textId="77777777" w:rsidR="009C3AB5" w:rsidRPr="00802B17" w:rsidRDefault="009C3AB5" w:rsidP="009C3AB5">
      <w:pPr>
        <w:pStyle w:val="BodyTextIndent"/>
        <w:spacing w:before="0"/>
        <w:rPr>
          <w:sz w:val="24"/>
        </w:rPr>
      </w:pPr>
    </w:p>
    <w:p w14:paraId="1AB6698E" w14:textId="77777777" w:rsidR="00802B17" w:rsidRPr="00802B17" w:rsidRDefault="00802B17" w:rsidP="009C3AB5">
      <w:pPr>
        <w:pStyle w:val="BodyTextIndent"/>
        <w:spacing w:before="0"/>
        <w:rPr>
          <w:sz w:val="24"/>
        </w:rPr>
      </w:pPr>
      <w:r w:rsidRPr="00802B17">
        <w:rPr>
          <w:sz w:val="24"/>
        </w:rPr>
        <w:t xml:space="preserve">The CTS data center is one of the largest in the Northwest, combining both client server and mainframe computing in a secure, controlled environment. For more information, visit the CTS Web site at </w:t>
      </w:r>
      <w:hyperlink r:id="rId12" w:history="1">
        <w:r w:rsidR="00E728A3" w:rsidRPr="000B59E1">
          <w:rPr>
            <w:rStyle w:val="Hyperlink"/>
            <w:sz w:val="24"/>
          </w:rPr>
          <w:t>www.watech.wa.gov</w:t>
        </w:r>
      </w:hyperlink>
      <w:r w:rsidRPr="00802B17">
        <w:rPr>
          <w:sz w:val="24"/>
        </w:rPr>
        <w:t>.</w:t>
      </w:r>
    </w:p>
    <w:p w14:paraId="62FC2F32" w14:textId="77777777" w:rsidR="002E41ED" w:rsidRPr="00770BEA" w:rsidRDefault="002E41ED" w:rsidP="006D4645">
      <w:pPr>
        <w:ind w:left="720"/>
      </w:pPr>
    </w:p>
    <w:p w14:paraId="7FAB7D5B" w14:textId="77777777" w:rsidR="008F6C43" w:rsidRPr="00770BEA" w:rsidRDefault="00D13070" w:rsidP="006D4645">
      <w:pPr>
        <w:ind w:left="720"/>
      </w:pPr>
      <w:r w:rsidRPr="00770BEA">
        <w:t>CTS</w:t>
      </w:r>
      <w:r w:rsidR="008F6C43" w:rsidRPr="00770BEA">
        <w:t xml:space="preserve"> </w:t>
      </w:r>
      <w:r w:rsidR="00DF2F05" w:rsidRPr="00770BEA">
        <w:t xml:space="preserve">has a dedicated group of Customer Service Representatives (CSRs) that </w:t>
      </w:r>
      <w:r w:rsidR="00FE3B90" w:rsidRPr="00770BEA">
        <w:t xml:space="preserve">take orders from </w:t>
      </w:r>
      <w:r w:rsidR="00BD4A28" w:rsidRPr="00770BEA">
        <w:t>ou</w:t>
      </w:r>
      <w:r w:rsidR="00DE57D5" w:rsidRPr="00770BEA">
        <w:t>r</w:t>
      </w:r>
      <w:r w:rsidR="00FE3B90" w:rsidRPr="00770BEA">
        <w:t xml:space="preserve"> customers and </w:t>
      </w:r>
      <w:r w:rsidR="00DE57D5" w:rsidRPr="00770BEA">
        <w:t xml:space="preserve">either perform the work </w:t>
      </w:r>
      <w:r w:rsidR="00410599" w:rsidRPr="00770BEA">
        <w:t xml:space="preserve">using vendor provided Centrex Management Systems </w:t>
      </w:r>
      <w:r w:rsidR="00DE57D5" w:rsidRPr="00770BEA">
        <w:t xml:space="preserve">or </w:t>
      </w:r>
      <w:r w:rsidR="008F6C43" w:rsidRPr="00770BEA">
        <w:t xml:space="preserve">coordinate the installation of telephone, voice mail, </w:t>
      </w:r>
      <w:r w:rsidR="00FA5834" w:rsidRPr="00770BEA">
        <w:t xml:space="preserve">and </w:t>
      </w:r>
      <w:r w:rsidR="008F6C43" w:rsidRPr="00770BEA">
        <w:t>other services</w:t>
      </w:r>
      <w:r w:rsidR="00FE3B90" w:rsidRPr="00770BEA">
        <w:t xml:space="preserve"> with contracted vendors</w:t>
      </w:r>
      <w:r w:rsidR="008F6C43" w:rsidRPr="00770BEA">
        <w:t xml:space="preserve">.  </w:t>
      </w:r>
      <w:r w:rsidR="00DF2F05" w:rsidRPr="00770BEA">
        <w:t xml:space="preserve">The CSRs submit </w:t>
      </w:r>
      <w:r w:rsidR="00DE57D5" w:rsidRPr="00770BEA">
        <w:t xml:space="preserve">orders to vendors when required, </w:t>
      </w:r>
      <w:r w:rsidR="00DF2F05" w:rsidRPr="00770BEA">
        <w:t xml:space="preserve">validate that work has been accomplished and </w:t>
      </w:r>
      <w:r w:rsidR="008F6C43" w:rsidRPr="00770BEA">
        <w:t xml:space="preserve">make appropriate changes in </w:t>
      </w:r>
      <w:r w:rsidRPr="00770BEA">
        <w:t>CTS</w:t>
      </w:r>
      <w:r w:rsidR="008F6C43" w:rsidRPr="00770BEA">
        <w:t xml:space="preserve"> billing systems.</w:t>
      </w:r>
    </w:p>
    <w:p w14:paraId="70F51759" w14:textId="77777777" w:rsidR="008F6C43" w:rsidRPr="00770BEA" w:rsidRDefault="008F6C43" w:rsidP="006D4645">
      <w:pPr>
        <w:ind w:left="720"/>
      </w:pPr>
    </w:p>
    <w:p w14:paraId="058DA4F3" w14:textId="77777777" w:rsidR="00F42815" w:rsidRDefault="00E90316" w:rsidP="006D4645">
      <w:pPr>
        <w:ind w:left="720"/>
      </w:pPr>
      <w:r w:rsidRPr="00770BEA">
        <w:t xml:space="preserve">The </w:t>
      </w:r>
      <w:r w:rsidR="00DA1095" w:rsidRPr="00770BEA">
        <w:t>CTS</w:t>
      </w:r>
      <w:r w:rsidRPr="00770BEA">
        <w:t xml:space="preserve"> </w:t>
      </w:r>
      <w:r w:rsidR="00A40B39">
        <w:t xml:space="preserve">Central Office service offerings (currently </w:t>
      </w:r>
      <w:r w:rsidRPr="00770BEA">
        <w:t>Centrex</w:t>
      </w:r>
      <w:r w:rsidR="00A40B39">
        <w:t>)</w:t>
      </w:r>
      <w:r w:rsidRPr="00770BEA">
        <w:t xml:space="preserve"> are independent offerings dedicated to a particular Central Office serving area</w:t>
      </w:r>
      <w:r w:rsidR="00F42815" w:rsidRPr="00770BEA">
        <w:t xml:space="preserve">.  </w:t>
      </w:r>
      <w:r w:rsidR="00855FEE" w:rsidRPr="00770BEA">
        <w:t>CTS Centrex services are flat rate lines that include a feature package, abbreviated dialing within the Centrex, unlimited dialing in the local rate area, and allow preferred interexchange carrier choice to the State’s contracted vendor for toll calling.</w:t>
      </w:r>
      <w:r w:rsidR="00855FEE">
        <w:t xml:space="preserve">  </w:t>
      </w:r>
      <w:r w:rsidR="00F42815" w:rsidRPr="00770BEA">
        <w:t>The Centr</w:t>
      </w:r>
      <w:r w:rsidR="00A40B39">
        <w:t xml:space="preserve">al Office </w:t>
      </w:r>
      <w:r w:rsidR="00F42815" w:rsidRPr="00770BEA">
        <w:t>offerings have a diverse user base as they are available to any CTS customer</w:t>
      </w:r>
      <w:r w:rsidR="006D4645" w:rsidRPr="00770BEA">
        <w:t xml:space="preserve"> </w:t>
      </w:r>
      <w:r w:rsidR="00F42815" w:rsidRPr="00770BEA">
        <w:t xml:space="preserve">in the Central Office serving area.  </w:t>
      </w:r>
      <w:r w:rsidRPr="00BF7F9C">
        <w:lastRenderedPageBreak/>
        <w:t xml:space="preserve">The Centrex offerings may use </w:t>
      </w:r>
      <w:r w:rsidR="00987B8E" w:rsidRPr="00BF7F9C">
        <w:t>4- or 5-digit</w:t>
      </w:r>
      <w:r w:rsidRPr="00BF7F9C">
        <w:t xml:space="preserve"> </w:t>
      </w:r>
      <w:r w:rsidR="00855FEE" w:rsidRPr="00BF7F9C">
        <w:t xml:space="preserve">abbreviated </w:t>
      </w:r>
      <w:r w:rsidRPr="00BF7F9C">
        <w:t>dial plans</w:t>
      </w:r>
      <w:r w:rsidR="00855FEE" w:rsidRPr="00BF7F9C">
        <w:t xml:space="preserve"> for dialing within the Centrex</w:t>
      </w:r>
      <w:r w:rsidRPr="00BF7F9C">
        <w:t xml:space="preserve"> depending</w:t>
      </w:r>
      <w:r w:rsidRPr="00770BEA">
        <w:t xml:space="preserve"> on the </w:t>
      </w:r>
      <w:r w:rsidR="00F42815" w:rsidRPr="00770BEA">
        <w:t>size of the Centrex</w:t>
      </w:r>
      <w:r w:rsidR="00410599" w:rsidRPr="00770BEA">
        <w:t xml:space="preserve"> and the potential market</w:t>
      </w:r>
      <w:r w:rsidR="00F42815" w:rsidRPr="00770BEA">
        <w:t>.</w:t>
      </w:r>
      <w:r w:rsidR="006D4645" w:rsidRPr="00770BEA">
        <w:t xml:space="preserve">  </w:t>
      </w:r>
      <w:r w:rsidR="00BD4A28" w:rsidRPr="00770BEA">
        <w:t>Any services acquired by virtue of this contract w</w:t>
      </w:r>
      <w:r w:rsidR="00855FEE">
        <w:t>ill</w:t>
      </w:r>
      <w:r w:rsidR="00BD4A28" w:rsidRPr="00770BEA">
        <w:t xml:space="preserve"> need to have the same capabilities.</w:t>
      </w:r>
    </w:p>
    <w:p w14:paraId="25FDBC3F" w14:textId="77777777" w:rsidR="00A40B39" w:rsidRDefault="00A40B39" w:rsidP="006D4645">
      <w:pPr>
        <w:ind w:left="720"/>
      </w:pPr>
    </w:p>
    <w:p w14:paraId="122B78AF" w14:textId="77777777" w:rsidR="00A40B39" w:rsidRPr="00A81A44" w:rsidRDefault="00A40B39" w:rsidP="00A40B39">
      <w:pPr>
        <w:ind w:left="720"/>
      </w:pPr>
      <w:r w:rsidRPr="00A81A44">
        <w:rPr>
          <w:color w:val="000000"/>
          <w:shd w:val="clear" w:color="auto" w:fill="FFFFFF"/>
        </w:rPr>
        <w:t xml:space="preserve">Analog lines are often referred to as Plain Old Telephone Service (POTS) lines and provide a single analog communications circuit between the local end office (Class 5 switch) and the customer's telephone, key system, fax machine or modem. </w:t>
      </w:r>
      <w:r w:rsidR="002B460A">
        <w:rPr>
          <w:color w:val="000000"/>
          <w:shd w:val="clear" w:color="auto" w:fill="FFFFFF"/>
        </w:rPr>
        <w:t xml:space="preserve"> </w:t>
      </w:r>
      <w:r w:rsidRPr="00A81A44">
        <w:rPr>
          <w:color w:val="000000"/>
          <w:shd w:val="clear" w:color="auto" w:fill="FFFFFF"/>
        </w:rPr>
        <w:t xml:space="preserve">The analog line offers a reliable solution for routine business telecommunications applications. </w:t>
      </w:r>
      <w:r w:rsidR="002B460A">
        <w:rPr>
          <w:color w:val="000000"/>
          <w:shd w:val="clear" w:color="auto" w:fill="FFFFFF"/>
        </w:rPr>
        <w:t xml:space="preserve"> </w:t>
      </w:r>
      <w:r w:rsidRPr="00A81A44">
        <w:rPr>
          <w:color w:val="000000"/>
          <w:shd w:val="clear" w:color="auto" w:fill="FFFFFF"/>
        </w:rPr>
        <w:t>A large government office may provision analog business lines to use as a disaster recovery back up to a local PBX solution.</w:t>
      </w:r>
    </w:p>
    <w:p w14:paraId="28C1831B" w14:textId="77777777" w:rsidR="00B37B32" w:rsidRPr="00770BEA" w:rsidRDefault="00B37B32" w:rsidP="00897713">
      <w:pPr>
        <w:pStyle w:val="Heading2"/>
        <w:numPr>
          <w:ilvl w:val="1"/>
          <w:numId w:val="20"/>
        </w:numPr>
      </w:pPr>
      <w:bookmarkStart w:id="12" w:name="_Toc155172243"/>
      <w:r w:rsidRPr="00770BEA">
        <w:t>Acquisition Authority</w:t>
      </w:r>
      <w:bookmarkEnd w:id="12"/>
    </w:p>
    <w:p w14:paraId="22CF58C2" w14:textId="77777777" w:rsidR="00E728A3" w:rsidRDefault="00E728A3" w:rsidP="00987B8E">
      <w:pPr>
        <w:pStyle w:val="BodyTextIndent"/>
        <w:spacing w:before="0"/>
        <w:rPr>
          <w:rFonts w:eastAsia="MS Mincho"/>
          <w:sz w:val="24"/>
        </w:rPr>
      </w:pPr>
      <w:r w:rsidRPr="00E728A3">
        <w:rPr>
          <w:rFonts w:eastAsia="MS Mincho"/>
          <w:sz w:val="24"/>
        </w:rPr>
        <w:t>The Department of Enterprise Services (</w:t>
      </w:r>
      <w:r w:rsidRPr="00E728A3">
        <w:rPr>
          <w:rFonts w:eastAsia="MS Mincho"/>
          <w:bCs/>
          <w:sz w:val="24"/>
        </w:rPr>
        <w:t>DES</w:t>
      </w:r>
      <w:r w:rsidRPr="00E728A3">
        <w:rPr>
          <w:rFonts w:eastAsia="MS Mincho"/>
          <w:sz w:val="24"/>
        </w:rPr>
        <w:t>) has authority over goods and services under RCW 39.26 and sets processes for procuring information technology based on the policies and standards set by the Technology Services Board.</w:t>
      </w:r>
      <w:r w:rsidRPr="00E728A3">
        <w:rPr>
          <w:rFonts w:eastAsia="MS Mincho"/>
          <w:sz w:val="28"/>
        </w:rPr>
        <w:t xml:space="preserve"> </w:t>
      </w:r>
      <w:r w:rsidRPr="00E728A3">
        <w:rPr>
          <w:rFonts w:eastAsia="MS Mincho"/>
          <w:sz w:val="24"/>
        </w:rPr>
        <w:t>Chapter 43.41A of the Revised Code of Washington (RCW) as amended establishe</w:t>
      </w:r>
      <w:r w:rsidR="00987B8E">
        <w:rPr>
          <w:rFonts w:eastAsia="MS Mincho"/>
          <w:sz w:val="24"/>
        </w:rPr>
        <w:t>d</w:t>
      </w:r>
      <w:r w:rsidRPr="00E728A3">
        <w:rPr>
          <w:rFonts w:eastAsia="MS Mincho"/>
          <w:sz w:val="24"/>
        </w:rPr>
        <w:t xml:space="preserve"> the Washington State Technology Services Board (TSB). While the TSB does not purchase for agencies, it establishes policies and standards addressing the manner in which state agencies may acquire information technology equipment, software, and services.</w:t>
      </w:r>
    </w:p>
    <w:p w14:paraId="078CDBED" w14:textId="77777777" w:rsidR="00987B8E" w:rsidRPr="00E728A3" w:rsidRDefault="00987B8E" w:rsidP="00987B8E">
      <w:pPr>
        <w:pStyle w:val="BodyTextIndent"/>
        <w:spacing w:before="0"/>
        <w:rPr>
          <w:rFonts w:eastAsia="MS Mincho"/>
          <w:sz w:val="24"/>
        </w:rPr>
      </w:pPr>
    </w:p>
    <w:p w14:paraId="41DDD795" w14:textId="77777777" w:rsidR="00E728A3" w:rsidRDefault="00E728A3" w:rsidP="00987B8E">
      <w:pPr>
        <w:pStyle w:val="BodyTextIndent"/>
        <w:spacing w:before="0"/>
        <w:rPr>
          <w:rFonts w:eastAsia="MS Mincho"/>
          <w:sz w:val="24"/>
        </w:rPr>
      </w:pPr>
      <w:r w:rsidRPr="00E728A3">
        <w:rPr>
          <w:rFonts w:eastAsia="MS Mincho"/>
          <w:sz w:val="24"/>
        </w:rPr>
        <w:t>RCW 39.26.100(2) provides CTS with an exemption from the Department of Enterprise Services procurement rules and requirements. Specifically, the competitive procurement rules stated by Department of Enterprise Services do not apply to CTS i</w:t>
      </w:r>
      <w:r w:rsidR="00987B8E">
        <w:rPr>
          <w:rFonts w:eastAsia="MS Mincho"/>
          <w:sz w:val="24"/>
        </w:rPr>
        <w:t>n</w:t>
      </w:r>
      <w:r w:rsidRPr="00E728A3">
        <w:rPr>
          <w:rFonts w:eastAsia="MS Mincho"/>
          <w:sz w:val="24"/>
        </w:rPr>
        <w:t xml:space="preserve"> is contracting for the following:</w:t>
      </w:r>
    </w:p>
    <w:p w14:paraId="76A449B7" w14:textId="77777777" w:rsidR="00987B8E" w:rsidRPr="00E728A3" w:rsidRDefault="00987B8E" w:rsidP="00987B8E">
      <w:pPr>
        <w:pStyle w:val="BodyTextIndent"/>
        <w:spacing w:before="0"/>
        <w:rPr>
          <w:rFonts w:eastAsia="MS Mincho"/>
          <w:sz w:val="24"/>
        </w:rPr>
      </w:pPr>
    </w:p>
    <w:p w14:paraId="17ACE27A" w14:textId="77777777" w:rsidR="00E728A3" w:rsidRPr="00E728A3" w:rsidRDefault="00E728A3" w:rsidP="00987B8E">
      <w:pPr>
        <w:pStyle w:val="BodyTextIndent"/>
        <w:numPr>
          <w:ilvl w:val="0"/>
          <w:numId w:val="8"/>
        </w:numPr>
        <w:spacing w:before="0"/>
        <w:ind w:left="1440"/>
        <w:rPr>
          <w:rFonts w:eastAsia="MS Mincho"/>
          <w:sz w:val="24"/>
        </w:rPr>
      </w:pPr>
      <w:r w:rsidRPr="00E728A3">
        <w:rPr>
          <w:rFonts w:eastAsia="MS Mincho"/>
          <w:sz w:val="24"/>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5E79127F" w14:textId="77777777" w:rsidR="00E728A3" w:rsidRPr="00E728A3" w:rsidRDefault="00E728A3" w:rsidP="00987B8E">
      <w:pPr>
        <w:pStyle w:val="BodyTextIndent"/>
        <w:numPr>
          <w:ilvl w:val="0"/>
          <w:numId w:val="8"/>
        </w:numPr>
        <w:spacing w:before="0"/>
        <w:ind w:left="1440"/>
        <w:rPr>
          <w:rFonts w:eastAsia="MS Mincho"/>
          <w:sz w:val="24"/>
        </w:rPr>
      </w:pPr>
      <w:r w:rsidRPr="00E728A3">
        <w:rPr>
          <w:rFonts w:eastAsia="MS Mincho"/>
          <w:sz w:val="24"/>
        </w:rPr>
        <w:t>The acquisition of proprietary software for or part of the provision of services offered by the consolidated technology services agency</w:t>
      </w:r>
      <w:r w:rsidR="00987B8E">
        <w:rPr>
          <w:rFonts w:eastAsia="MS Mincho"/>
          <w:sz w:val="24"/>
        </w:rPr>
        <w:t xml:space="preserve"> or</w:t>
      </w:r>
    </w:p>
    <w:p w14:paraId="65C78A78" w14:textId="77777777" w:rsidR="00E728A3" w:rsidRPr="00E728A3" w:rsidRDefault="00E728A3" w:rsidP="00987B8E">
      <w:pPr>
        <w:pStyle w:val="BodyTextIndent"/>
        <w:numPr>
          <w:ilvl w:val="0"/>
          <w:numId w:val="8"/>
        </w:numPr>
        <w:spacing w:before="0"/>
        <w:ind w:left="1440"/>
        <w:rPr>
          <w:rFonts w:eastAsia="MS Mincho"/>
          <w:sz w:val="24"/>
        </w:rPr>
      </w:pPr>
      <w:r w:rsidRPr="00E728A3">
        <w:rPr>
          <w:rFonts w:eastAsia="MS Mincho"/>
          <w:sz w:val="24"/>
        </w:rPr>
        <w:t xml:space="preserve">The acquisition of information technology services necessary for or part of the provision of services offered by the consolidated technology services agency. </w:t>
      </w:r>
    </w:p>
    <w:p w14:paraId="331812DC" w14:textId="77777777" w:rsidR="00987B8E" w:rsidRDefault="00987B8E" w:rsidP="00987B8E">
      <w:pPr>
        <w:pStyle w:val="BodyTextIndent"/>
        <w:spacing w:before="0"/>
        <w:rPr>
          <w:rFonts w:eastAsia="MS Mincho"/>
          <w:sz w:val="24"/>
        </w:rPr>
      </w:pPr>
    </w:p>
    <w:p w14:paraId="3D983FAA" w14:textId="77777777" w:rsidR="00E728A3" w:rsidRDefault="00E728A3" w:rsidP="00987B8E">
      <w:pPr>
        <w:pStyle w:val="BodyTextIndent"/>
        <w:spacing w:before="0"/>
        <w:rPr>
          <w:rFonts w:eastAsia="MS Mincho"/>
          <w:sz w:val="24"/>
        </w:rPr>
      </w:pPr>
      <w:r w:rsidRPr="00E728A3">
        <w:rPr>
          <w:rFonts w:eastAsia="MS Mincho"/>
          <w:sz w:val="24"/>
        </w:rPr>
        <w:t xml:space="preserve">This procurement is within the exemption and is performed consistent with CTS’ internal Exempt Procurement Policy for brand name procurements. </w:t>
      </w:r>
    </w:p>
    <w:p w14:paraId="14CF2A03" w14:textId="77777777" w:rsidR="00987B8E" w:rsidRPr="00E728A3" w:rsidRDefault="00987B8E" w:rsidP="00987B8E">
      <w:pPr>
        <w:pStyle w:val="BodyTextIndent"/>
        <w:spacing w:before="0"/>
        <w:rPr>
          <w:rFonts w:eastAsia="MS Mincho"/>
          <w:sz w:val="24"/>
        </w:rPr>
      </w:pPr>
    </w:p>
    <w:p w14:paraId="6A8B72FA" w14:textId="77777777" w:rsidR="00E728A3" w:rsidRPr="00E728A3" w:rsidRDefault="00E728A3" w:rsidP="00987B8E">
      <w:pPr>
        <w:pStyle w:val="BodyTextIndent"/>
        <w:spacing w:before="0"/>
        <w:rPr>
          <w:rFonts w:eastAsia="MS Mincho"/>
          <w:sz w:val="24"/>
        </w:rPr>
      </w:pPr>
      <w:r w:rsidRPr="00E728A3">
        <w:rPr>
          <w:rFonts w:eastAsia="MS Mincho"/>
          <w:sz w:val="24"/>
        </w:rPr>
        <w:t xml:space="preserve">This RFQ is issued in good </w:t>
      </w:r>
      <w:proofErr w:type="gramStart"/>
      <w:r w:rsidRPr="00E728A3">
        <w:rPr>
          <w:rFonts w:eastAsia="MS Mincho"/>
          <w:sz w:val="24"/>
        </w:rPr>
        <w:t>faith</w:t>
      </w:r>
      <w:proofErr w:type="gramEnd"/>
      <w:r w:rsidRPr="00E728A3">
        <w:rPr>
          <w:rFonts w:eastAsia="MS Mincho"/>
          <w:sz w:val="24"/>
        </w:rPr>
        <w:t xml:space="preserve"> but it does not guarantee an award of contract, nor does it represent any commitment to purchase whatsoever.</w:t>
      </w:r>
    </w:p>
    <w:p w14:paraId="02C6E260" w14:textId="77777777" w:rsidR="00B37B32" w:rsidRPr="00770BEA" w:rsidRDefault="00B37B32" w:rsidP="00897713">
      <w:pPr>
        <w:pStyle w:val="Heading2"/>
        <w:numPr>
          <w:ilvl w:val="1"/>
          <w:numId w:val="20"/>
        </w:numPr>
      </w:pPr>
      <w:bookmarkStart w:id="13" w:name="_Toc155172244"/>
      <w:r w:rsidRPr="00770BEA">
        <w:t>Contract Term</w:t>
      </w:r>
      <w:bookmarkEnd w:id="13"/>
    </w:p>
    <w:p w14:paraId="22E73287" w14:textId="77777777" w:rsidR="00A06860" w:rsidRPr="00770BEA" w:rsidRDefault="00226F1D" w:rsidP="006D4645">
      <w:pPr>
        <w:pStyle w:val="Heading3"/>
      </w:pPr>
      <w:r w:rsidRPr="00770BEA">
        <w:t xml:space="preserve">If a contract is awarded the </w:t>
      </w:r>
      <w:r w:rsidRPr="00890CAC">
        <w:t>c</w:t>
      </w:r>
      <w:r w:rsidR="001F0E95" w:rsidRPr="00890CAC">
        <w:t xml:space="preserve">ontract’s initial term shall be </w:t>
      </w:r>
      <w:r w:rsidR="004D4C8B" w:rsidRPr="00890CAC">
        <w:rPr>
          <w:szCs w:val="24"/>
        </w:rPr>
        <w:t>three</w:t>
      </w:r>
      <w:r w:rsidR="004D4C8B" w:rsidRPr="00890CAC">
        <w:rPr>
          <w:i/>
          <w:szCs w:val="24"/>
        </w:rPr>
        <w:t xml:space="preserve"> </w:t>
      </w:r>
      <w:r w:rsidR="001F0E95" w:rsidRPr="00890CAC">
        <w:t>year</w:t>
      </w:r>
      <w:r w:rsidR="00CA4254" w:rsidRPr="00890CAC">
        <w:t>s</w:t>
      </w:r>
      <w:r w:rsidR="00F3696C" w:rsidRPr="00890CAC">
        <w:t xml:space="preserve"> </w:t>
      </w:r>
      <w:r w:rsidR="001F0E95" w:rsidRPr="00890CAC">
        <w:t xml:space="preserve">commencing upon the </w:t>
      </w:r>
      <w:r w:rsidR="00F3696C" w:rsidRPr="00890CAC">
        <w:t xml:space="preserve">date of execution by </w:t>
      </w:r>
      <w:r w:rsidR="00D13070" w:rsidRPr="00890CAC">
        <w:t>CTS</w:t>
      </w:r>
      <w:r w:rsidR="00F3696C" w:rsidRPr="00890CAC">
        <w:t>.</w:t>
      </w:r>
      <w:r w:rsidR="001F7656" w:rsidRPr="00890CAC">
        <w:t xml:space="preserve"> </w:t>
      </w:r>
      <w:r w:rsidR="00D06241" w:rsidRPr="00890CAC">
        <w:t xml:space="preserve">After the initial </w:t>
      </w:r>
      <w:r w:rsidR="004D4C8B" w:rsidRPr="00890CAC">
        <w:t>term</w:t>
      </w:r>
      <w:r w:rsidR="00D06241" w:rsidRPr="00890CAC">
        <w:t xml:space="preserve">, </w:t>
      </w:r>
      <w:r w:rsidR="00D13070" w:rsidRPr="00890CAC">
        <w:t>CTS</w:t>
      </w:r>
      <w:r w:rsidR="00D06241" w:rsidRPr="00890CAC">
        <w:t xml:space="preserve"> may extend the Contract for up to </w:t>
      </w:r>
      <w:r w:rsidR="003A1188">
        <w:t>three</w:t>
      </w:r>
      <w:r w:rsidR="004D4C8B" w:rsidRPr="00890CAC">
        <w:t xml:space="preserve"> </w:t>
      </w:r>
      <w:r w:rsidR="00D06241" w:rsidRPr="00890CAC">
        <w:t>additional years in renewal increments of one (1) or more years</w:t>
      </w:r>
      <w:r w:rsidR="00191601" w:rsidRPr="00890CAC">
        <w:t>.</w:t>
      </w:r>
    </w:p>
    <w:p w14:paraId="1A8A1A9F" w14:textId="77777777" w:rsidR="00B37B32" w:rsidRPr="00770BEA" w:rsidRDefault="00B37B32" w:rsidP="00897713">
      <w:pPr>
        <w:pStyle w:val="Heading2"/>
        <w:numPr>
          <w:ilvl w:val="1"/>
          <w:numId w:val="20"/>
        </w:numPr>
      </w:pPr>
      <w:bookmarkStart w:id="14" w:name="_Toc155172245"/>
      <w:r w:rsidRPr="00770BEA">
        <w:lastRenderedPageBreak/>
        <w:t>Definitions</w:t>
      </w:r>
      <w:bookmarkEnd w:id="14"/>
    </w:p>
    <w:p w14:paraId="3F2C0B5F" w14:textId="77777777" w:rsidR="002B460A" w:rsidRPr="002B460A" w:rsidRDefault="002B460A" w:rsidP="00987B8E">
      <w:pPr>
        <w:pStyle w:val="BodyTextIndent"/>
        <w:rPr>
          <w:b/>
          <w:sz w:val="28"/>
          <w:szCs w:val="28"/>
        </w:rPr>
      </w:pPr>
      <w:r w:rsidRPr="002B460A">
        <w:rPr>
          <w:b/>
          <w:sz w:val="24"/>
          <w:szCs w:val="28"/>
        </w:rPr>
        <w:t xml:space="preserve">“Analog lines” </w:t>
      </w:r>
      <w:r w:rsidRPr="002B460A">
        <w:rPr>
          <w:sz w:val="24"/>
          <w:szCs w:val="28"/>
        </w:rPr>
        <w:t>shall mean</w:t>
      </w:r>
      <w:r w:rsidRPr="002B460A">
        <w:rPr>
          <w:b/>
          <w:sz w:val="24"/>
          <w:szCs w:val="28"/>
        </w:rPr>
        <w:t xml:space="preserve"> </w:t>
      </w:r>
      <w:r w:rsidRPr="002B460A">
        <w:rPr>
          <w:color w:val="000000"/>
          <w:sz w:val="24"/>
          <w:szCs w:val="28"/>
          <w:shd w:val="clear" w:color="auto" w:fill="FFFFFF"/>
        </w:rPr>
        <w:t>Plain Old Telephone Service (POTS) lines which provide a single analog communications circuit between the local end office (Class 5 switch) and the customer's telephone, key system, fax machine or modem.</w:t>
      </w:r>
    </w:p>
    <w:p w14:paraId="17BD0B8A" w14:textId="77777777" w:rsidR="00B37B32" w:rsidRPr="00987B8E" w:rsidRDefault="00B37B32" w:rsidP="00987B8E">
      <w:pPr>
        <w:pStyle w:val="BodyTextIndent"/>
        <w:rPr>
          <w:sz w:val="24"/>
        </w:rPr>
      </w:pPr>
      <w:r w:rsidRPr="00987B8E">
        <w:rPr>
          <w:b/>
          <w:sz w:val="24"/>
        </w:rPr>
        <w:t>“Apparently Successful Vendor</w:t>
      </w:r>
      <w:r w:rsidR="00CD5A92" w:rsidRPr="00987B8E">
        <w:rPr>
          <w:b/>
          <w:sz w:val="24"/>
        </w:rPr>
        <w:t>”</w:t>
      </w:r>
      <w:r w:rsidR="00CD5A92" w:rsidRPr="00987B8E">
        <w:rPr>
          <w:sz w:val="24"/>
        </w:rPr>
        <w:t xml:space="preserve"> (</w:t>
      </w:r>
      <w:r w:rsidRPr="00987B8E">
        <w:rPr>
          <w:b/>
          <w:sz w:val="24"/>
        </w:rPr>
        <w:t>ASV</w:t>
      </w:r>
      <w:r w:rsidRPr="00987B8E">
        <w:rPr>
          <w:sz w:val="24"/>
        </w:rPr>
        <w:t xml:space="preserve">) shall mean the Vendor(s) who: </w:t>
      </w:r>
      <w:r w:rsidR="0041692C" w:rsidRPr="00987B8E">
        <w:rPr>
          <w:sz w:val="24"/>
        </w:rPr>
        <w:t xml:space="preserve">best </w:t>
      </w:r>
      <w:r w:rsidRPr="00987B8E">
        <w:rPr>
          <w:sz w:val="24"/>
        </w:rPr>
        <w:t xml:space="preserve">meets all the requirements of this </w:t>
      </w:r>
      <w:r w:rsidR="00893196" w:rsidRPr="00987B8E">
        <w:rPr>
          <w:sz w:val="24"/>
        </w:rPr>
        <w:t>RFQ</w:t>
      </w:r>
      <w:r w:rsidR="0041692C" w:rsidRPr="00987B8E">
        <w:rPr>
          <w:sz w:val="24"/>
        </w:rPr>
        <w:t xml:space="preserve"> and is selected to provide the service</w:t>
      </w:r>
      <w:r w:rsidR="00191601" w:rsidRPr="00987B8E">
        <w:rPr>
          <w:sz w:val="24"/>
        </w:rPr>
        <w:t>.</w:t>
      </w:r>
    </w:p>
    <w:p w14:paraId="4A70604F" w14:textId="77777777" w:rsidR="00B37B32" w:rsidRPr="00987B8E" w:rsidRDefault="00B37B32" w:rsidP="00987B8E">
      <w:pPr>
        <w:pStyle w:val="BodyTextIndent"/>
        <w:rPr>
          <w:sz w:val="24"/>
        </w:rPr>
      </w:pPr>
      <w:r w:rsidRPr="00987B8E">
        <w:rPr>
          <w:b/>
          <w:bCs/>
          <w:sz w:val="24"/>
        </w:rPr>
        <w:t>“Business Days” or “Business Hours”</w:t>
      </w:r>
      <w:r w:rsidRPr="00987B8E">
        <w:rPr>
          <w:sz w:val="24"/>
        </w:rPr>
        <w:t xml:space="preserve"> shall mean Monday through Friday, </w:t>
      </w:r>
      <w:r w:rsidR="0041692C" w:rsidRPr="00987B8E">
        <w:rPr>
          <w:sz w:val="24"/>
        </w:rPr>
        <w:t>7</w:t>
      </w:r>
      <w:r w:rsidRPr="00987B8E">
        <w:rPr>
          <w:sz w:val="24"/>
        </w:rPr>
        <w:t xml:space="preserve"> AM to </w:t>
      </w:r>
      <w:r w:rsidR="0041692C" w:rsidRPr="00987B8E">
        <w:rPr>
          <w:sz w:val="24"/>
        </w:rPr>
        <w:t>6</w:t>
      </w:r>
      <w:r w:rsidRPr="00987B8E">
        <w:rPr>
          <w:sz w:val="24"/>
        </w:rPr>
        <w:t xml:space="preserve"> PM, local time in Olympia, Washington, excluding Washington State holidays.</w:t>
      </w:r>
    </w:p>
    <w:p w14:paraId="542B92DC" w14:textId="77777777" w:rsidR="005704C7" w:rsidRPr="00987B8E" w:rsidRDefault="005704C7" w:rsidP="00987B8E">
      <w:pPr>
        <w:pStyle w:val="BodyTextIndent"/>
        <w:rPr>
          <w:bCs/>
          <w:sz w:val="24"/>
        </w:rPr>
      </w:pPr>
      <w:r w:rsidRPr="00987B8E">
        <w:rPr>
          <w:b/>
          <w:bCs/>
          <w:sz w:val="24"/>
        </w:rPr>
        <w:t xml:space="preserve">“Central Office” or “CO” </w:t>
      </w:r>
      <w:r w:rsidRPr="00987B8E">
        <w:rPr>
          <w:bCs/>
          <w:sz w:val="24"/>
        </w:rPr>
        <w:t>shall mean</w:t>
      </w:r>
      <w:r w:rsidR="00743BB5" w:rsidRPr="00987B8E">
        <w:rPr>
          <w:bCs/>
          <w:sz w:val="24"/>
        </w:rPr>
        <w:t xml:space="preserve"> a local exchange carrier facility used for the switching of telephone calls.</w:t>
      </w:r>
    </w:p>
    <w:p w14:paraId="26ADEBCC" w14:textId="77777777" w:rsidR="00855FEE" w:rsidRPr="00987B8E" w:rsidRDefault="00F53411" w:rsidP="00987B8E">
      <w:pPr>
        <w:pStyle w:val="BodyTextIndent"/>
        <w:rPr>
          <w:bCs/>
          <w:sz w:val="24"/>
        </w:rPr>
      </w:pPr>
      <w:r w:rsidRPr="00987B8E">
        <w:rPr>
          <w:b/>
          <w:bCs/>
          <w:sz w:val="24"/>
        </w:rPr>
        <w:t>“</w:t>
      </w:r>
      <w:r w:rsidR="00855FEE" w:rsidRPr="00987B8E">
        <w:rPr>
          <w:b/>
          <w:bCs/>
          <w:sz w:val="24"/>
        </w:rPr>
        <w:t>Centrex</w:t>
      </w:r>
      <w:r w:rsidRPr="00987B8E">
        <w:rPr>
          <w:b/>
          <w:bCs/>
          <w:sz w:val="24"/>
        </w:rPr>
        <w:t>”</w:t>
      </w:r>
      <w:r w:rsidR="00855FEE" w:rsidRPr="00987B8E">
        <w:rPr>
          <w:b/>
          <w:bCs/>
          <w:sz w:val="24"/>
        </w:rPr>
        <w:t xml:space="preserve"> </w:t>
      </w:r>
      <w:r w:rsidR="00855FEE" w:rsidRPr="00987B8E">
        <w:rPr>
          <w:bCs/>
          <w:sz w:val="24"/>
        </w:rPr>
        <w:t xml:space="preserve">shall mean </w:t>
      </w:r>
      <w:r w:rsidR="001811CC" w:rsidRPr="00987B8E">
        <w:rPr>
          <w:sz w:val="24"/>
          <w:lang w:val="en"/>
        </w:rPr>
        <w:t>a</w:t>
      </w:r>
      <w:r w:rsidR="009033CB" w:rsidRPr="00987B8E">
        <w:rPr>
          <w:sz w:val="24"/>
          <w:lang w:val="en"/>
        </w:rPr>
        <w:t xml:space="preserve"> PBX</w:t>
      </w:r>
      <w:r w:rsidR="001811CC" w:rsidRPr="00987B8E">
        <w:rPr>
          <w:sz w:val="24"/>
          <w:lang w:val="en"/>
        </w:rPr>
        <w:t>-like service providing switching at the central office instead of at the customer's premises</w:t>
      </w:r>
      <w:r w:rsidR="00987B8E" w:rsidRPr="00987B8E">
        <w:rPr>
          <w:sz w:val="24"/>
          <w:lang w:val="en"/>
        </w:rPr>
        <w:t>.</w:t>
      </w:r>
    </w:p>
    <w:p w14:paraId="793BBDD5" w14:textId="77777777" w:rsidR="00B37B32" w:rsidRPr="00987B8E" w:rsidRDefault="00B37B32" w:rsidP="00987B8E">
      <w:pPr>
        <w:pStyle w:val="BodyTextIndent"/>
        <w:rPr>
          <w:sz w:val="24"/>
        </w:rPr>
      </w:pPr>
      <w:r w:rsidRPr="00987B8E">
        <w:rPr>
          <w:b/>
          <w:bCs/>
          <w:sz w:val="24"/>
        </w:rPr>
        <w:t>“Contract”</w:t>
      </w:r>
      <w:r w:rsidRPr="00987B8E">
        <w:rPr>
          <w:sz w:val="24"/>
        </w:rPr>
        <w:t xml:space="preserve"> shall mean the </w:t>
      </w:r>
      <w:r w:rsidR="00893196" w:rsidRPr="00987B8E">
        <w:rPr>
          <w:sz w:val="24"/>
        </w:rPr>
        <w:t>RFQ</w:t>
      </w:r>
      <w:r w:rsidRPr="00987B8E">
        <w:rPr>
          <w:sz w:val="24"/>
        </w:rPr>
        <w:t xml:space="preserve">, the Response, Contract document, all schedules and exhibits, and all amendments awarded pursuant to this </w:t>
      </w:r>
      <w:r w:rsidR="00893196" w:rsidRPr="00987B8E">
        <w:rPr>
          <w:sz w:val="24"/>
        </w:rPr>
        <w:t>RFQ</w:t>
      </w:r>
      <w:r w:rsidRPr="00987B8E">
        <w:rPr>
          <w:sz w:val="24"/>
        </w:rPr>
        <w:t>.</w:t>
      </w:r>
    </w:p>
    <w:p w14:paraId="03EE9496" w14:textId="77777777" w:rsidR="005641EB" w:rsidRPr="00987B8E" w:rsidRDefault="005641EB" w:rsidP="00987B8E">
      <w:pPr>
        <w:pStyle w:val="BodyTextIndent"/>
        <w:rPr>
          <w:sz w:val="24"/>
        </w:rPr>
      </w:pPr>
      <w:r w:rsidRPr="00987B8E">
        <w:rPr>
          <w:b/>
          <w:sz w:val="24"/>
        </w:rPr>
        <w:t xml:space="preserve">“CTS” </w:t>
      </w:r>
      <w:r w:rsidRPr="00987B8E">
        <w:rPr>
          <w:sz w:val="24"/>
        </w:rPr>
        <w:t>shall mean the Washington State Consolidated Technology Services</w:t>
      </w:r>
      <w:r w:rsidR="00987B8E" w:rsidRPr="00987B8E">
        <w:rPr>
          <w:sz w:val="24"/>
        </w:rPr>
        <w:t xml:space="preserve"> (CTS),</w:t>
      </w:r>
      <w:r w:rsidR="00DB2ECC" w:rsidRPr="00987B8E">
        <w:rPr>
          <w:sz w:val="24"/>
        </w:rPr>
        <w:t xml:space="preserve"> </w:t>
      </w:r>
      <w:r w:rsidR="00987B8E" w:rsidRPr="00987B8E">
        <w:rPr>
          <w:sz w:val="24"/>
        </w:rPr>
        <w:t xml:space="preserve">also known as Washington Technology Solutions (“WaTech”) and </w:t>
      </w:r>
      <w:r w:rsidR="00DB2ECC" w:rsidRPr="00987B8E">
        <w:rPr>
          <w:sz w:val="24"/>
        </w:rPr>
        <w:t>formerly the Washington State Department of Information Services (DIS)</w:t>
      </w:r>
      <w:r w:rsidRPr="00987B8E">
        <w:rPr>
          <w:sz w:val="24"/>
        </w:rPr>
        <w:t>.</w:t>
      </w:r>
      <w:r w:rsidR="00987B8E" w:rsidRPr="00987B8E">
        <w:rPr>
          <w:sz w:val="24"/>
        </w:rPr>
        <w:t xml:space="preserve"> </w:t>
      </w:r>
    </w:p>
    <w:p w14:paraId="72C6E9DF" w14:textId="77777777" w:rsidR="00B37B32" w:rsidRPr="00987B8E" w:rsidRDefault="00B37B32" w:rsidP="00987B8E">
      <w:pPr>
        <w:pStyle w:val="BodyTextIndent"/>
        <w:rPr>
          <w:sz w:val="24"/>
        </w:rPr>
      </w:pPr>
      <w:r w:rsidRPr="00987B8E">
        <w:rPr>
          <w:b/>
          <w:sz w:val="24"/>
        </w:rPr>
        <w:t xml:space="preserve">“Delivery Date” </w:t>
      </w:r>
      <w:r w:rsidRPr="00987B8E">
        <w:rPr>
          <w:sz w:val="24"/>
        </w:rPr>
        <w:t>shall mean the date by which the ordered</w:t>
      </w:r>
      <w:r w:rsidR="00443AE0" w:rsidRPr="00987B8E">
        <w:rPr>
          <w:sz w:val="24"/>
        </w:rPr>
        <w:t xml:space="preserve"> </w:t>
      </w:r>
      <w:r w:rsidR="00443AE0" w:rsidRPr="00987B8E">
        <w:rPr>
          <w:iCs/>
          <w:sz w:val="24"/>
        </w:rPr>
        <w:t>Products</w:t>
      </w:r>
      <w:r w:rsidR="00443AE0" w:rsidRPr="00987B8E">
        <w:rPr>
          <w:i/>
          <w:iCs/>
          <w:sz w:val="24"/>
        </w:rPr>
        <w:t xml:space="preserve"> </w:t>
      </w:r>
      <w:r w:rsidRPr="00987B8E">
        <w:rPr>
          <w:sz w:val="24"/>
        </w:rPr>
        <w:t>must be delivered.</w:t>
      </w:r>
    </w:p>
    <w:p w14:paraId="540716BB" w14:textId="77777777" w:rsidR="00F36842" w:rsidRPr="00987B8E" w:rsidRDefault="00852DB6" w:rsidP="00987B8E">
      <w:pPr>
        <w:pStyle w:val="BodyTextIndent"/>
        <w:rPr>
          <w:sz w:val="24"/>
        </w:rPr>
      </w:pPr>
      <w:r w:rsidRPr="00987B8E">
        <w:rPr>
          <w:b/>
          <w:sz w:val="24"/>
        </w:rPr>
        <w:t>“</w:t>
      </w:r>
      <w:r w:rsidR="00F36842" w:rsidRPr="00987B8E">
        <w:rPr>
          <w:b/>
          <w:sz w:val="24"/>
        </w:rPr>
        <w:t>E911 Surcharge</w:t>
      </w:r>
      <w:r w:rsidRPr="00987B8E">
        <w:rPr>
          <w:b/>
          <w:sz w:val="24"/>
        </w:rPr>
        <w:t>”</w:t>
      </w:r>
      <w:r w:rsidR="00F36842" w:rsidRPr="00987B8E">
        <w:rPr>
          <w:sz w:val="24"/>
        </w:rPr>
        <w:t xml:space="preserve"> shall mean a </w:t>
      </w:r>
      <w:r w:rsidRPr="00987B8E">
        <w:rPr>
          <w:sz w:val="24"/>
        </w:rPr>
        <w:t>fee used to pay for 911, a universal emergency number.</w:t>
      </w:r>
    </w:p>
    <w:p w14:paraId="2EFFF48D" w14:textId="77777777" w:rsidR="00B37B32" w:rsidRPr="00987B8E" w:rsidRDefault="00B37B32" w:rsidP="00987B8E">
      <w:pPr>
        <w:pStyle w:val="BodyTextIndent"/>
        <w:rPr>
          <w:b/>
          <w:sz w:val="24"/>
        </w:rPr>
      </w:pPr>
      <w:r w:rsidRPr="00987B8E">
        <w:rPr>
          <w:b/>
          <w:sz w:val="24"/>
        </w:rPr>
        <w:t>“License”</w:t>
      </w:r>
      <w:r w:rsidRPr="00987B8E">
        <w:rPr>
          <w:sz w:val="24"/>
        </w:rPr>
        <w:t xml:space="preserve"> shall mean the right to use the </w:t>
      </w:r>
      <w:r w:rsidR="00443AE0" w:rsidRPr="00987B8E">
        <w:rPr>
          <w:iCs/>
          <w:sz w:val="24"/>
        </w:rPr>
        <w:t>Products.</w:t>
      </w:r>
    </w:p>
    <w:p w14:paraId="2C559F4A" w14:textId="77777777" w:rsidR="00B37B32" w:rsidRPr="00987B8E" w:rsidRDefault="00B37B32" w:rsidP="00987B8E">
      <w:pPr>
        <w:pStyle w:val="BodyTextIndent"/>
        <w:rPr>
          <w:sz w:val="24"/>
        </w:rPr>
      </w:pPr>
      <w:r w:rsidRPr="00987B8E">
        <w:rPr>
          <w:b/>
          <w:sz w:val="24"/>
        </w:rPr>
        <w:t xml:space="preserve">“Mandatory” </w:t>
      </w:r>
      <w:r w:rsidRPr="00987B8E">
        <w:rPr>
          <w:sz w:val="24"/>
        </w:rPr>
        <w:t>or</w:t>
      </w:r>
      <w:r w:rsidRPr="00987B8E">
        <w:rPr>
          <w:b/>
          <w:sz w:val="24"/>
        </w:rPr>
        <w:t xml:space="preserve"> </w:t>
      </w:r>
      <w:r w:rsidRPr="00987B8E">
        <w:rPr>
          <w:sz w:val="24"/>
        </w:rPr>
        <w:t>“</w:t>
      </w:r>
      <w:r w:rsidRPr="00987B8E">
        <w:rPr>
          <w:b/>
          <w:sz w:val="24"/>
        </w:rPr>
        <w:t>(M)</w:t>
      </w:r>
      <w:r w:rsidRPr="00987B8E">
        <w:rPr>
          <w:sz w:val="24"/>
        </w:rPr>
        <w:t>”</w:t>
      </w:r>
      <w:r w:rsidRPr="00987B8E">
        <w:rPr>
          <w:b/>
          <w:sz w:val="24"/>
        </w:rPr>
        <w:t xml:space="preserve"> </w:t>
      </w:r>
      <w:r w:rsidRPr="00987B8E">
        <w:rPr>
          <w:sz w:val="24"/>
        </w:rPr>
        <w:t>shall mean the Vendor must comply with the</w:t>
      </w:r>
      <w:r w:rsidRPr="00987B8E">
        <w:rPr>
          <w:b/>
          <w:sz w:val="24"/>
        </w:rPr>
        <w:t xml:space="preserve"> </w:t>
      </w:r>
      <w:r w:rsidRPr="00987B8E">
        <w:rPr>
          <w:sz w:val="24"/>
        </w:rPr>
        <w:t>requirement, and the Response will be evaluated on a pass/fail basis.</w:t>
      </w:r>
    </w:p>
    <w:p w14:paraId="6BCC9A18" w14:textId="77777777" w:rsidR="00EB19C4" w:rsidRPr="00987B8E" w:rsidRDefault="00F53411" w:rsidP="00987B8E">
      <w:pPr>
        <w:pStyle w:val="BodyTextIndent"/>
        <w:rPr>
          <w:sz w:val="24"/>
        </w:rPr>
      </w:pPr>
      <w:r w:rsidRPr="00987B8E">
        <w:rPr>
          <w:b/>
          <w:sz w:val="24"/>
        </w:rPr>
        <w:t>“</w:t>
      </w:r>
      <w:r w:rsidR="00EB19C4" w:rsidRPr="00987B8E">
        <w:rPr>
          <w:b/>
          <w:sz w:val="24"/>
        </w:rPr>
        <w:t>Network Access Register (NAR</w:t>
      </w:r>
      <w:r w:rsidR="00EB19C4" w:rsidRPr="00987B8E">
        <w:rPr>
          <w:sz w:val="24"/>
        </w:rPr>
        <w:t>)</w:t>
      </w:r>
      <w:r w:rsidRPr="00987B8E">
        <w:rPr>
          <w:sz w:val="24"/>
        </w:rPr>
        <w:t>”</w:t>
      </w:r>
      <w:r w:rsidR="00EB19C4" w:rsidRPr="00987B8E">
        <w:rPr>
          <w:sz w:val="24"/>
        </w:rPr>
        <w:t xml:space="preserve"> shall mean</w:t>
      </w:r>
      <w:r w:rsidR="00852DB6" w:rsidRPr="00987B8E">
        <w:rPr>
          <w:sz w:val="24"/>
        </w:rPr>
        <w:t xml:space="preserve"> a control structure used to control access </w:t>
      </w:r>
      <w:r w:rsidR="00EB09C5" w:rsidRPr="00987B8E">
        <w:rPr>
          <w:sz w:val="24"/>
        </w:rPr>
        <w:t xml:space="preserve">from </w:t>
      </w:r>
      <w:r w:rsidR="00852DB6" w:rsidRPr="00987B8E">
        <w:rPr>
          <w:sz w:val="24"/>
        </w:rPr>
        <w:t xml:space="preserve">a Centrex </w:t>
      </w:r>
      <w:r w:rsidR="00EB09C5" w:rsidRPr="00987B8E">
        <w:rPr>
          <w:sz w:val="24"/>
        </w:rPr>
        <w:t>to</w:t>
      </w:r>
      <w:r w:rsidR="00852DB6" w:rsidRPr="00987B8E">
        <w:rPr>
          <w:sz w:val="24"/>
        </w:rPr>
        <w:t xml:space="preserve"> the Public Switched Telephone network.  This is similar to a PBX trunk.</w:t>
      </w:r>
    </w:p>
    <w:p w14:paraId="23407E1C" w14:textId="77777777" w:rsidR="0057031E" w:rsidRPr="00987B8E" w:rsidRDefault="0057031E" w:rsidP="00987B8E">
      <w:pPr>
        <w:pStyle w:val="BodyTextIndent"/>
        <w:rPr>
          <w:sz w:val="24"/>
        </w:rPr>
      </w:pPr>
      <w:r w:rsidRPr="00987B8E">
        <w:rPr>
          <w:b/>
          <w:sz w:val="24"/>
        </w:rPr>
        <w:t xml:space="preserve">“Out-of-Service” </w:t>
      </w:r>
      <w:r w:rsidRPr="00987B8E">
        <w:rPr>
          <w:sz w:val="24"/>
        </w:rPr>
        <w:t xml:space="preserve">Shall mean either complete or partial hardware </w:t>
      </w:r>
      <w:r w:rsidR="00ED43AE" w:rsidRPr="00987B8E">
        <w:rPr>
          <w:sz w:val="24"/>
        </w:rPr>
        <w:t xml:space="preserve">or software </w:t>
      </w:r>
      <w:r w:rsidRPr="00987B8E">
        <w:rPr>
          <w:sz w:val="24"/>
        </w:rPr>
        <w:t xml:space="preserve">failure, resulting in the </w:t>
      </w:r>
      <w:r w:rsidR="00CD60E6" w:rsidRPr="00987B8E">
        <w:rPr>
          <w:sz w:val="24"/>
        </w:rPr>
        <w:t>phone</w:t>
      </w:r>
      <w:r w:rsidR="00ED43AE" w:rsidRPr="00987B8E">
        <w:rPr>
          <w:sz w:val="24"/>
        </w:rPr>
        <w:t xml:space="preserve"> service </w:t>
      </w:r>
      <w:r w:rsidRPr="00987B8E">
        <w:rPr>
          <w:sz w:val="24"/>
        </w:rPr>
        <w:t>not functioning in accordance with the specifications set forth in this RFQ and any additional specifications included in Vendor’s Response.</w:t>
      </w:r>
    </w:p>
    <w:p w14:paraId="7C32C785" w14:textId="77777777" w:rsidR="00AB2DEA" w:rsidRPr="00987B8E" w:rsidRDefault="00AB2DEA" w:rsidP="00987B8E">
      <w:pPr>
        <w:pStyle w:val="BodyTextIndent"/>
        <w:rPr>
          <w:b/>
          <w:sz w:val="24"/>
        </w:rPr>
      </w:pPr>
      <w:r w:rsidRPr="00987B8E">
        <w:rPr>
          <w:b/>
          <w:sz w:val="24"/>
        </w:rPr>
        <w:t>“Plain Old Telephone Service (POTS)”</w:t>
      </w:r>
      <w:r w:rsidRPr="00987B8E">
        <w:rPr>
          <w:color w:val="000000"/>
          <w:sz w:val="24"/>
          <w:shd w:val="clear" w:color="auto" w:fill="FFFFFF"/>
        </w:rPr>
        <w:t xml:space="preserve"> </w:t>
      </w:r>
      <w:r w:rsidRPr="00987B8E">
        <w:rPr>
          <w:sz w:val="24"/>
        </w:rPr>
        <w:t>is an analog voice transmission system that relies on copper twisted pair wires to connect callers.</w:t>
      </w:r>
      <w:r w:rsidRPr="00987B8E">
        <w:rPr>
          <w:b/>
          <w:sz w:val="24"/>
        </w:rPr>
        <w:t xml:space="preserve"> </w:t>
      </w:r>
    </w:p>
    <w:p w14:paraId="431D20DE" w14:textId="77777777" w:rsidR="00AB2DEA" w:rsidRPr="003A1188" w:rsidRDefault="00AB2DEA" w:rsidP="00987B8E">
      <w:pPr>
        <w:pStyle w:val="BodyTextIndent"/>
        <w:rPr>
          <w:bCs/>
          <w:sz w:val="24"/>
        </w:rPr>
      </w:pPr>
      <w:r w:rsidRPr="003A1188">
        <w:rPr>
          <w:b/>
          <w:sz w:val="24"/>
        </w:rPr>
        <w:t>“POTS replacement”</w:t>
      </w:r>
      <w:r w:rsidR="003A1188" w:rsidRPr="003A1188">
        <w:rPr>
          <w:bCs/>
          <w:sz w:val="24"/>
        </w:rPr>
        <w:t xml:space="preserve"> </w:t>
      </w:r>
      <w:r w:rsidR="003A1188">
        <w:rPr>
          <w:bCs/>
          <w:sz w:val="24"/>
        </w:rPr>
        <w:t>is a device connected to the Internet, a Cellular Network, or both, that provides analog connections that can be used with devices such as alarms, elevator phones, door phones or other analog services.</w:t>
      </w:r>
    </w:p>
    <w:p w14:paraId="4F82BFB0" w14:textId="77777777" w:rsidR="00B37B32" w:rsidRPr="00987B8E" w:rsidRDefault="00B37B32" w:rsidP="00987B8E">
      <w:pPr>
        <w:pStyle w:val="Body2"/>
        <w:spacing w:after="0"/>
        <w:ind w:left="720"/>
        <w:rPr>
          <w:kern w:val="0"/>
          <w:sz w:val="24"/>
          <w:szCs w:val="24"/>
        </w:rPr>
      </w:pPr>
      <w:r w:rsidRPr="00987B8E">
        <w:rPr>
          <w:b/>
          <w:sz w:val="24"/>
          <w:szCs w:val="24"/>
        </w:rPr>
        <w:t>“Products”</w:t>
      </w:r>
      <w:r w:rsidRPr="00987B8E">
        <w:rPr>
          <w:sz w:val="24"/>
          <w:szCs w:val="24"/>
        </w:rPr>
        <w:t xml:space="preserve"> </w:t>
      </w:r>
      <w:r w:rsidRPr="00987B8E">
        <w:rPr>
          <w:kern w:val="0"/>
          <w:sz w:val="24"/>
          <w:szCs w:val="24"/>
        </w:rPr>
        <w:t xml:space="preserve">shall mean </w:t>
      </w:r>
      <w:r w:rsidR="00407365" w:rsidRPr="00987B8E">
        <w:rPr>
          <w:kern w:val="0"/>
          <w:sz w:val="24"/>
          <w:szCs w:val="24"/>
        </w:rPr>
        <w:t>individual items</w:t>
      </w:r>
      <w:r w:rsidR="00000A48" w:rsidRPr="00987B8E">
        <w:rPr>
          <w:kern w:val="0"/>
          <w:sz w:val="24"/>
          <w:szCs w:val="24"/>
        </w:rPr>
        <w:t xml:space="preserve"> available on the </w:t>
      </w:r>
      <w:r w:rsidR="00CD60E6" w:rsidRPr="00987B8E">
        <w:rPr>
          <w:kern w:val="0"/>
          <w:sz w:val="24"/>
          <w:szCs w:val="24"/>
        </w:rPr>
        <w:t>Analog Phone Service</w:t>
      </w:r>
      <w:r w:rsidR="005641EB" w:rsidRPr="00987B8E">
        <w:rPr>
          <w:kern w:val="0"/>
          <w:sz w:val="24"/>
          <w:szCs w:val="24"/>
        </w:rPr>
        <w:t xml:space="preserve"> </w:t>
      </w:r>
      <w:r w:rsidR="00000A48" w:rsidRPr="00987B8E">
        <w:rPr>
          <w:kern w:val="0"/>
          <w:sz w:val="24"/>
          <w:szCs w:val="24"/>
        </w:rPr>
        <w:t>Price list</w:t>
      </w:r>
      <w:r w:rsidR="005641EB" w:rsidRPr="00987B8E">
        <w:rPr>
          <w:kern w:val="0"/>
          <w:sz w:val="24"/>
          <w:szCs w:val="24"/>
        </w:rPr>
        <w:t xml:space="preserve"> to include voice mail services and purchased services required to implement &amp; maintain the</w:t>
      </w:r>
      <w:r w:rsidR="004E4966" w:rsidRPr="00987B8E">
        <w:rPr>
          <w:kern w:val="0"/>
          <w:sz w:val="24"/>
          <w:szCs w:val="24"/>
        </w:rPr>
        <w:t xml:space="preserve"> services.</w:t>
      </w:r>
    </w:p>
    <w:p w14:paraId="66009103" w14:textId="77777777" w:rsidR="00852DB6" w:rsidRPr="00987B8E" w:rsidRDefault="00852DB6" w:rsidP="00987B8E">
      <w:pPr>
        <w:pStyle w:val="Body2"/>
        <w:spacing w:after="0"/>
        <w:ind w:left="720"/>
        <w:rPr>
          <w:sz w:val="24"/>
          <w:szCs w:val="24"/>
        </w:rPr>
      </w:pPr>
      <w:r w:rsidRPr="00987B8E">
        <w:rPr>
          <w:b/>
          <w:kern w:val="0"/>
          <w:sz w:val="24"/>
          <w:szCs w:val="24"/>
        </w:rPr>
        <w:t>“Public Switched Telephone Network</w:t>
      </w:r>
      <w:r w:rsidR="005D7D21" w:rsidRPr="00987B8E">
        <w:rPr>
          <w:b/>
          <w:kern w:val="0"/>
          <w:sz w:val="24"/>
          <w:szCs w:val="24"/>
        </w:rPr>
        <w:t xml:space="preserve"> (PSTN)</w:t>
      </w:r>
      <w:r w:rsidRPr="00987B8E">
        <w:rPr>
          <w:b/>
          <w:kern w:val="0"/>
          <w:sz w:val="24"/>
          <w:szCs w:val="24"/>
        </w:rPr>
        <w:t>”</w:t>
      </w:r>
      <w:r w:rsidRPr="00987B8E">
        <w:rPr>
          <w:kern w:val="0"/>
          <w:sz w:val="24"/>
          <w:szCs w:val="24"/>
        </w:rPr>
        <w:t xml:space="preserve"> shall mean </w:t>
      </w:r>
      <w:r w:rsidR="00EB09C5" w:rsidRPr="00987B8E">
        <w:rPr>
          <w:sz w:val="24"/>
          <w:szCs w:val="24"/>
          <w:lang w:val="en"/>
        </w:rPr>
        <w:t xml:space="preserve">the aggregate of the world's circuit-switched telephone networks that are operated by national, regional, or local </w:t>
      </w:r>
      <w:proofErr w:type="spellStart"/>
      <w:r w:rsidR="00EB09C5" w:rsidRPr="00987B8E">
        <w:rPr>
          <w:sz w:val="24"/>
          <w:szCs w:val="24"/>
          <w:lang w:val="en"/>
        </w:rPr>
        <w:t>telep</w:t>
      </w:r>
      <w:r w:rsidR="00B11059">
        <w:rPr>
          <w:sz w:val="24"/>
          <w:szCs w:val="24"/>
          <w:lang w:val="en"/>
        </w:rPr>
        <w:t>h</w:t>
      </w:r>
      <w:r w:rsidR="00EB09C5" w:rsidRPr="00987B8E">
        <w:rPr>
          <w:sz w:val="24"/>
          <w:szCs w:val="24"/>
          <w:lang w:val="en"/>
        </w:rPr>
        <w:t>ony</w:t>
      </w:r>
      <w:proofErr w:type="spellEnd"/>
      <w:r w:rsidR="00EB09C5" w:rsidRPr="00987B8E">
        <w:rPr>
          <w:sz w:val="24"/>
          <w:szCs w:val="24"/>
          <w:lang w:val="en"/>
        </w:rPr>
        <w:t xml:space="preserve"> operators, providing infrastructure and services for public telecommunication.</w:t>
      </w:r>
    </w:p>
    <w:p w14:paraId="3EC80445" w14:textId="77777777" w:rsidR="00B37B32" w:rsidRPr="00987B8E" w:rsidRDefault="00B37B32" w:rsidP="00987B8E">
      <w:pPr>
        <w:pStyle w:val="BodyTextIndent"/>
        <w:rPr>
          <w:snapToGrid w:val="0"/>
          <w:sz w:val="24"/>
        </w:rPr>
      </w:pPr>
      <w:r w:rsidRPr="00987B8E">
        <w:rPr>
          <w:b/>
          <w:sz w:val="24"/>
        </w:rPr>
        <w:lastRenderedPageBreak/>
        <w:t>“Purchased Services”</w:t>
      </w:r>
      <w:r w:rsidRPr="00987B8E">
        <w:rPr>
          <w:sz w:val="24"/>
        </w:rPr>
        <w:t xml:space="preserve"> shall mean those Services and activities provided by Vendor to accomplish routine, continuing, and necessary functions as set forth in the resulting Contract o</w:t>
      </w:r>
      <w:r w:rsidRPr="00987B8E">
        <w:rPr>
          <w:snapToGrid w:val="0"/>
          <w:sz w:val="24"/>
        </w:rPr>
        <w:t xml:space="preserve">r a Statement of Work. </w:t>
      </w:r>
    </w:p>
    <w:p w14:paraId="1A589F4A" w14:textId="77777777" w:rsidR="00B37B32" w:rsidRPr="00987B8E" w:rsidRDefault="00B37B32" w:rsidP="00987B8E">
      <w:pPr>
        <w:pStyle w:val="BodyTextIndent"/>
        <w:rPr>
          <w:snapToGrid w:val="0"/>
          <w:sz w:val="24"/>
        </w:rPr>
      </w:pPr>
      <w:r w:rsidRPr="00987B8E">
        <w:rPr>
          <w:b/>
          <w:bCs/>
          <w:snapToGrid w:val="0"/>
          <w:sz w:val="24"/>
        </w:rPr>
        <w:t>“Purchaser”</w:t>
      </w:r>
      <w:r w:rsidRPr="00987B8E">
        <w:rPr>
          <w:snapToGrid w:val="0"/>
          <w:sz w:val="24"/>
        </w:rPr>
        <w:t xml:space="preserve"> shall mean the </w:t>
      </w:r>
      <w:r w:rsidR="004E4966" w:rsidRPr="00987B8E">
        <w:rPr>
          <w:snapToGrid w:val="0"/>
          <w:sz w:val="24"/>
        </w:rPr>
        <w:t>Consolidated Technology Services</w:t>
      </w:r>
      <w:r w:rsidRPr="00987B8E">
        <w:rPr>
          <w:snapToGrid w:val="0"/>
          <w:sz w:val="24"/>
        </w:rPr>
        <w:t>.</w:t>
      </w:r>
    </w:p>
    <w:p w14:paraId="54E393A7" w14:textId="77777777" w:rsidR="00B37B32" w:rsidRPr="00987B8E" w:rsidRDefault="00B37B32" w:rsidP="00987B8E">
      <w:pPr>
        <w:pStyle w:val="BodyTextIndent"/>
        <w:rPr>
          <w:snapToGrid w:val="0"/>
          <w:sz w:val="24"/>
        </w:rPr>
      </w:pPr>
      <w:r w:rsidRPr="00987B8E">
        <w:rPr>
          <w:b/>
          <w:snapToGrid w:val="0"/>
          <w:sz w:val="24"/>
        </w:rPr>
        <w:t>“</w:t>
      </w:r>
      <w:r w:rsidRPr="00987B8E">
        <w:rPr>
          <w:b/>
          <w:bCs/>
          <w:snapToGrid w:val="0"/>
          <w:sz w:val="24"/>
        </w:rPr>
        <w:t>RCW</w:t>
      </w:r>
      <w:r w:rsidRPr="00987B8E">
        <w:rPr>
          <w:b/>
          <w:snapToGrid w:val="0"/>
          <w:sz w:val="24"/>
        </w:rPr>
        <w:t>”</w:t>
      </w:r>
      <w:r w:rsidRPr="00987B8E">
        <w:rPr>
          <w:snapToGrid w:val="0"/>
          <w:sz w:val="24"/>
        </w:rPr>
        <w:t xml:space="preserve"> means the Revised Code of Washington.</w:t>
      </w:r>
    </w:p>
    <w:p w14:paraId="39A4493B" w14:textId="77777777" w:rsidR="00B37B32" w:rsidRPr="00987B8E" w:rsidRDefault="00B37B32" w:rsidP="00987B8E">
      <w:pPr>
        <w:pStyle w:val="BodyTextIndent"/>
        <w:rPr>
          <w:sz w:val="24"/>
        </w:rPr>
      </w:pPr>
      <w:r w:rsidRPr="00987B8E">
        <w:rPr>
          <w:b/>
          <w:sz w:val="24"/>
        </w:rPr>
        <w:t>“Response”</w:t>
      </w:r>
      <w:r w:rsidRPr="00987B8E">
        <w:rPr>
          <w:sz w:val="24"/>
        </w:rPr>
        <w:t xml:space="preserve"> shall mean the written proposal submitted by Vendor to </w:t>
      </w:r>
      <w:r w:rsidR="004E4966" w:rsidRPr="00987B8E">
        <w:rPr>
          <w:sz w:val="24"/>
        </w:rPr>
        <w:t>CTS</w:t>
      </w:r>
      <w:r w:rsidRPr="00987B8E">
        <w:rPr>
          <w:b/>
          <w:sz w:val="24"/>
        </w:rPr>
        <w:t xml:space="preserve"> </w:t>
      </w:r>
      <w:r w:rsidRPr="00987B8E">
        <w:rPr>
          <w:sz w:val="24"/>
        </w:rPr>
        <w:t xml:space="preserve">in accordance with this </w:t>
      </w:r>
      <w:r w:rsidR="00893196" w:rsidRPr="00987B8E">
        <w:rPr>
          <w:sz w:val="24"/>
        </w:rPr>
        <w:t>RFQ</w:t>
      </w:r>
      <w:r w:rsidRPr="00987B8E">
        <w:rPr>
          <w:sz w:val="24"/>
        </w:rPr>
        <w:t xml:space="preserve">. The Response shall include all written material submitted by Vendor as of the date set forth in the </w:t>
      </w:r>
      <w:r w:rsidR="00893196" w:rsidRPr="00987B8E">
        <w:rPr>
          <w:sz w:val="24"/>
        </w:rPr>
        <w:t>RFQ</w:t>
      </w:r>
      <w:r w:rsidRPr="00987B8E">
        <w:rPr>
          <w:sz w:val="24"/>
        </w:rPr>
        <w:t xml:space="preserve"> schedule or as further requested by </w:t>
      </w:r>
      <w:r w:rsidR="00D13070" w:rsidRPr="00987B8E">
        <w:rPr>
          <w:bCs/>
          <w:sz w:val="24"/>
        </w:rPr>
        <w:t>CTS</w:t>
      </w:r>
      <w:r w:rsidRPr="00987B8E">
        <w:rPr>
          <w:sz w:val="24"/>
        </w:rPr>
        <w:t>.</w:t>
      </w:r>
    </w:p>
    <w:p w14:paraId="6E9A34EC" w14:textId="77777777" w:rsidR="0057031E" w:rsidRPr="00987B8E" w:rsidRDefault="0057031E" w:rsidP="00987B8E">
      <w:pPr>
        <w:pStyle w:val="BodyTextIndent"/>
        <w:rPr>
          <w:sz w:val="24"/>
        </w:rPr>
      </w:pPr>
      <w:r w:rsidRPr="00987B8E">
        <w:rPr>
          <w:b/>
          <w:sz w:val="24"/>
        </w:rPr>
        <w:t xml:space="preserve">“Related Services” </w:t>
      </w:r>
      <w:r w:rsidRPr="00987B8E">
        <w:rPr>
          <w:sz w:val="24"/>
        </w:rPr>
        <w:t xml:space="preserve">shall mean those services described in the RFQ such as maintenance, technical support, on-site response, </w:t>
      </w:r>
      <w:r w:rsidR="00B11059" w:rsidRPr="00987B8E">
        <w:rPr>
          <w:sz w:val="24"/>
        </w:rPr>
        <w:t>installation,</w:t>
      </w:r>
      <w:r w:rsidRPr="00987B8E">
        <w:rPr>
          <w:sz w:val="24"/>
        </w:rPr>
        <w:t xml:space="preserve"> and use</w:t>
      </w:r>
      <w:r w:rsidR="00CD60E6" w:rsidRPr="00987B8E">
        <w:rPr>
          <w:sz w:val="24"/>
        </w:rPr>
        <w:t>r</w:t>
      </w:r>
      <w:r w:rsidRPr="00987B8E">
        <w:rPr>
          <w:sz w:val="24"/>
        </w:rPr>
        <w:t xml:space="preserve"> training.</w:t>
      </w:r>
    </w:p>
    <w:p w14:paraId="2CED2F6E" w14:textId="77777777" w:rsidR="00B37B32" w:rsidRPr="00987B8E" w:rsidRDefault="00B37B32" w:rsidP="00987B8E">
      <w:pPr>
        <w:pStyle w:val="BodyTextIndent"/>
        <w:rPr>
          <w:sz w:val="24"/>
        </w:rPr>
      </w:pPr>
      <w:r w:rsidRPr="00987B8E">
        <w:rPr>
          <w:b/>
          <w:sz w:val="24"/>
        </w:rPr>
        <w:t>“Services”</w:t>
      </w:r>
      <w:r w:rsidRPr="00987B8E">
        <w:rPr>
          <w:sz w:val="24"/>
        </w:rPr>
        <w:t xml:space="preserve"> include</w:t>
      </w:r>
      <w:r w:rsidR="004E4966" w:rsidRPr="00987B8E">
        <w:rPr>
          <w:sz w:val="24"/>
        </w:rPr>
        <w:t>s</w:t>
      </w:r>
      <w:r w:rsidRPr="00987B8E">
        <w:rPr>
          <w:sz w:val="24"/>
        </w:rPr>
        <w:t xml:space="preserve"> Purchased Services and shall mean those Services provided by Vendor relating to the solicitation, deployment, development and/or implementation activities that are appropriate to the scope of this solicitation.</w:t>
      </w:r>
    </w:p>
    <w:p w14:paraId="224165CE" w14:textId="77777777" w:rsidR="00B37B32" w:rsidRPr="00987B8E" w:rsidRDefault="00B37B32" w:rsidP="00987B8E">
      <w:pPr>
        <w:pStyle w:val="BodyTextIndent"/>
        <w:rPr>
          <w:sz w:val="24"/>
        </w:rPr>
      </w:pPr>
      <w:r w:rsidRPr="00987B8E">
        <w:rPr>
          <w:b/>
          <w:sz w:val="24"/>
        </w:rPr>
        <w:t>“Software”</w:t>
      </w:r>
      <w:r w:rsidRPr="00987B8E">
        <w:rPr>
          <w:sz w:val="24"/>
        </w:rPr>
        <w:t xml:space="preserve"> 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41EB5751" w14:textId="77777777" w:rsidR="00B37B32" w:rsidRPr="00987B8E" w:rsidRDefault="00B37B32" w:rsidP="00987B8E">
      <w:pPr>
        <w:pStyle w:val="BodyTextIndent"/>
        <w:rPr>
          <w:sz w:val="24"/>
        </w:rPr>
      </w:pPr>
      <w:r w:rsidRPr="00987B8E">
        <w:rPr>
          <w:b/>
          <w:sz w:val="24"/>
        </w:rPr>
        <w:t>“State”</w:t>
      </w:r>
      <w:r w:rsidRPr="00987B8E">
        <w:rPr>
          <w:sz w:val="24"/>
        </w:rPr>
        <w:t xml:space="preserve"> shall mean the state of Washington.</w:t>
      </w:r>
    </w:p>
    <w:p w14:paraId="7C81A333" w14:textId="77777777" w:rsidR="00B37B32" w:rsidRPr="00987B8E" w:rsidRDefault="00B37B32" w:rsidP="00987B8E">
      <w:pPr>
        <w:pStyle w:val="BodyTextIndent"/>
        <w:rPr>
          <w:sz w:val="24"/>
        </w:rPr>
      </w:pPr>
      <w:r w:rsidRPr="00987B8E">
        <w:rPr>
          <w:b/>
          <w:sz w:val="24"/>
        </w:rPr>
        <w:t>“Subcontractor”</w:t>
      </w:r>
      <w:r w:rsidRPr="00987B8E">
        <w:rPr>
          <w:sz w:val="24"/>
        </w:rPr>
        <w:t xml:space="preserve"> shall mean one not in the employment of Vendor, who is performing all or part of the </w:t>
      </w:r>
      <w:r w:rsidR="00826D66" w:rsidRPr="00987B8E">
        <w:rPr>
          <w:iCs/>
          <w:sz w:val="24"/>
        </w:rPr>
        <w:t xml:space="preserve">Products </w:t>
      </w:r>
      <w:r w:rsidRPr="00987B8E">
        <w:rPr>
          <w:sz w:val="24"/>
        </w:rPr>
        <w:t>under the resulting Contract under a separate contract with Vendor. The term “Subcontractor” means Subcontractor(s) of any tier.</w:t>
      </w:r>
    </w:p>
    <w:p w14:paraId="145EE77F" w14:textId="77777777" w:rsidR="00C02E02" w:rsidRPr="00987B8E" w:rsidRDefault="00F53411" w:rsidP="00987B8E">
      <w:pPr>
        <w:pStyle w:val="BodyTextIndent"/>
        <w:rPr>
          <w:color w:val="2F2F2F"/>
          <w:sz w:val="24"/>
        </w:rPr>
      </w:pPr>
      <w:r w:rsidRPr="00987B8E">
        <w:rPr>
          <w:b/>
          <w:sz w:val="24"/>
        </w:rPr>
        <w:t>“</w:t>
      </w:r>
      <w:r w:rsidR="00C02E02" w:rsidRPr="00987B8E">
        <w:rPr>
          <w:b/>
          <w:sz w:val="24"/>
        </w:rPr>
        <w:t>Subscriber Line Charge</w:t>
      </w:r>
      <w:r w:rsidRPr="00987B8E">
        <w:rPr>
          <w:b/>
          <w:sz w:val="24"/>
        </w:rPr>
        <w:t>”</w:t>
      </w:r>
      <w:r w:rsidR="00C02E02" w:rsidRPr="00987B8E">
        <w:rPr>
          <w:b/>
          <w:sz w:val="24"/>
        </w:rPr>
        <w:t xml:space="preserve"> (SLC) </w:t>
      </w:r>
      <w:r w:rsidR="00C02E02" w:rsidRPr="00987B8E">
        <w:rPr>
          <w:sz w:val="24"/>
        </w:rPr>
        <w:t>shall mean</w:t>
      </w:r>
      <w:r w:rsidR="00C02E02" w:rsidRPr="00987B8E">
        <w:rPr>
          <w:b/>
          <w:sz w:val="24"/>
        </w:rPr>
        <w:t xml:space="preserve"> </w:t>
      </w:r>
      <w:r w:rsidR="00C02E02" w:rsidRPr="00987B8E">
        <w:rPr>
          <w:sz w:val="24"/>
        </w:rPr>
        <w:t xml:space="preserve">a charge meant to </w:t>
      </w:r>
      <w:r w:rsidR="00C02E02" w:rsidRPr="00987B8E">
        <w:rPr>
          <w:color w:val="2F2F2F"/>
          <w:sz w:val="24"/>
        </w:rPr>
        <w:t>recover some of the costs of the local network formerly recovered through interstate toll charges.</w:t>
      </w:r>
    </w:p>
    <w:p w14:paraId="17E3B24E" w14:textId="77777777" w:rsidR="005D163B" w:rsidRPr="00987B8E" w:rsidRDefault="00F53411" w:rsidP="00987B8E">
      <w:pPr>
        <w:pStyle w:val="BodyTextIndent"/>
        <w:rPr>
          <w:sz w:val="24"/>
        </w:rPr>
      </w:pPr>
      <w:r w:rsidRPr="00987B8E">
        <w:rPr>
          <w:b/>
          <w:sz w:val="24"/>
        </w:rPr>
        <w:t>“</w:t>
      </w:r>
      <w:r w:rsidR="005D163B" w:rsidRPr="00987B8E">
        <w:rPr>
          <w:b/>
          <w:sz w:val="24"/>
        </w:rPr>
        <w:t>Universal Service Fund Recovery Charge (USF</w:t>
      </w:r>
      <w:r w:rsidR="005D163B" w:rsidRPr="00987B8E">
        <w:rPr>
          <w:sz w:val="24"/>
        </w:rPr>
        <w:t>)</w:t>
      </w:r>
      <w:r w:rsidRPr="00987B8E">
        <w:rPr>
          <w:sz w:val="24"/>
        </w:rPr>
        <w:t>”</w:t>
      </w:r>
      <w:r w:rsidR="005D163B" w:rsidRPr="00987B8E">
        <w:rPr>
          <w:sz w:val="24"/>
        </w:rPr>
        <w:t xml:space="preserve"> shall mean a charge which provides funding for </w:t>
      </w:r>
      <w:r w:rsidR="00B11059" w:rsidRPr="00987B8E">
        <w:rPr>
          <w:sz w:val="24"/>
        </w:rPr>
        <w:t>low-income</w:t>
      </w:r>
      <w:r w:rsidR="005D163B" w:rsidRPr="00987B8E">
        <w:rPr>
          <w:sz w:val="24"/>
        </w:rPr>
        <w:t xml:space="preserve"> services, schools and libraries, and </w:t>
      </w:r>
      <w:r w:rsidR="002B460A" w:rsidRPr="00987B8E">
        <w:rPr>
          <w:sz w:val="24"/>
        </w:rPr>
        <w:t>high</w:t>
      </w:r>
      <w:r w:rsidR="002B460A" w:rsidRPr="00987B8E">
        <w:rPr>
          <w:color w:val="2F2F2F"/>
          <w:sz w:val="24"/>
        </w:rPr>
        <w:t>-cost</w:t>
      </w:r>
      <w:r w:rsidR="005D163B" w:rsidRPr="00987B8E">
        <w:rPr>
          <w:color w:val="2F2F2F"/>
          <w:sz w:val="24"/>
        </w:rPr>
        <w:t xml:space="preserve"> rural service.</w:t>
      </w:r>
    </w:p>
    <w:p w14:paraId="153C1289" w14:textId="77777777" w:rsidR="00B37B32" w:rsidRPr="00987B8E" w:rsidRDefault="00B37B32" w:rsidP="00987B8E">
      <w:pPr>
        <w:pStyle w:val="BodyTextIndent"/>
        <w:rPr>
          <w:sz w:val="24"/>
        </w:rPr>
      </w:pPr>
      <w:r w:rsidRPr="00987B8E">
        <w:rPr>
          <w:b/>
          <w:sz w:val="24"/>
        </w:rPr>
        <w:t xml:space="preserve">“Vendor” </w:t>
      </w:r>
      <w:r w:rsidRPr="00987B8E">
        <w:rPr>
          <w:sz w:val="24"/>
        </w:rPr>
        <w:t xml:space="preserve">shall mean a company, organization, or entity submitting a Response to this </w:t>
      </w:r>
      <w:r w:rsidR="00893196" w:rsidRPr="00987B8E">
        <w:rPr>
          <w:sz w:val="24"/>
        </w:rPr>
        <w:t>RFQ</w:t>
      </w:r>
      <w:r w:rsidRPr="00987B8E">
        <w:rPr>
          <w:sz w:val="24"/>
        </w:rPr>
        <w:t>.</w:t>
      </w:r>
    </w:p>
    <w:p w14:paraId="3C9FCE16" w14:textId="77777777" w:rsidR="00B37B32" w:rsidRPr="00770BEA" w:rsidRDefault="00245BED" w:rsidP="00897713">
      <w:pPr>
        <w:pStyle w:val="Heading2"/>
        <w:numPr>
          <w:ilvl w:val="1"/>
          <w:numId w:val="20"/>
        </w:numPr>
      </w:pPr>
      <w:bookmarkStart w:id="15" w:name="_Toc155172246"/>
      <w:r w:rsidRPr="000D7472">
        <w:t xml:space="preserve">Single </w:t>
      </w:r>
      <w:r w:rsidR="00B37B32" w:rsidRPr="00770BEA">
        <w:t>Award</w:t>
      </w:r>
      <w:bookmarkEnd w:id="15"/>
    </w:p>
    <w:p w14:paraId="59B2044C" w14:textId="77777777" w:rsidR="00FC19F8" w:rsidRPr="00B11059" w:rsidRDefault="00FC19F8" w:rsidP="00FC19F8">
      <w:pPr>
        <w:pStyle w:val="BodyTextIndent"/>
        <w:spacing w:before="0"/>
        <w:rPr>
          <w:kern w:val="28"/>
          <w:sz w:val="24"/>
          <w:szCs w:val="28"/>
        </w:rPr>
      </w:pPr>
      <w:r w:rsidRPr="00B11059">
        <w:rPr>
          <w:kern w:val="28"/>
          <w:sz w:val="24"/>
          <w:szCs w:val="28"/>
        </w:rPr>
        <w:t xml:space="preserve">CTS </w:t>
      </w:r>
      <w:r w:rsidR="00245BED" w:rsidRPr="00B11059">
        <w:rPr>
          <w:kern w:val="28"/>
          <w:sz w:val="24"/>
          <w:szCs w:val="28"/>
        </w:rPr>
        <w:t>will award one contract to the vendor who meets all RFQ requirements and offers the service at the lowest price to the State.</w:t>
      </w:r>
      <w:r w:rsidRPr="00B11059">
        <w:rPr>
          <w:kern w:val="28"/>
          <w:sz w:val="24"/>
          <w:szCs w:val="28"/>
        </w:rPr>
        <w:t xml:space="preserve"> </w:t>
      </w:r>
    </w:p>
    <w:p w14:paraId="1D5BBD70" w14:textId="77777777" w:rsidR="004355A8" w:rsidRPr="004355A8" w:rsidRDefault="004355A8" w:rsidP="00897713">
      <w:pPr>
        <w:pStyle w:val="Heading2"/>
        <w:numPr>
          <w:ilvl w:val="1"/>
          <w:numId w:val="20"/>
        </w:numPr>
      </w:pPr>
      <w:bookmarkStart w:id="16" w:name="_Toc441577978"/>
      <w:bookmarkStart w:id="17" w:name="_Toc155172247"/>
      <w:r w:rsidRPr="004355A8">
        <w:t>Overview of Solicitation Process</w:t>
      </w:r>
      <w:bookmarkEnd w:id="16"/>
      <w:bookmarkEnd w:id="17"/>
      <w:r w:rsidRPr="004355A8">
        <w:t xml:space="preserve"> </w:t>
      </w:r>
    </w:p>
    <w:p w14:paraId="637F45C1" w14:textId="77777777" w:rsidR="004355A8" w:rsidRPr="00B11059" w:rsidRDefault="004355A8" w:rsidP="004355A8">
      <w:pPr>
        <w:ind w:left="720"/>
        <w:rPr>
          <w:b/>
          <w:iCs/>
        </w:rPr>
      </w:pPr>
      <w:r w:rsidRPr="00B11059">
        <w:t>The evaluation process will comprise of:</w:t>
      </w:r>
    </w:p>
    <w:p w14:paraId="24A3F5AD" w14:textId="77777777" w:rsidR="004355A8" w:rsidRPr="00B11059" w:rsidRDefault="004355A8" w:rsidP="00897713">
      <w:pPr>
        <w:pStyle w:val="ListBullet"/>
        <w:numPr>
          <w:ilvl w:val="0"/>
          <w:numId w:val="19"/>
        </w:numPr>
        <w:tabs>
          <w:tab w:val="clear" w:pos="990"/>
          <w:tab w:val="num" w:pos="1260"/>
        </w:tabs>
        <w:ind w:left="1260"/>
        <w:rPr>
          <w:rFonts w:ascii="Times New Roman" w:hAnsi="Times New Roman"/>
          <w:sz w:val="24"/>
          <w:szCs w:val="24"/>
        </w:rPr>
      </w:pPr>
      <w:r w:rsidRPr="00B11059">
        <w:rPr>
          <w:rFonts w:ascii="Times New Roman" w:hAnsi="Times New Roman"/>
          <w:sz w:val="24"/>
          <w:szCs w:val="24"/>
        </w:rPr>
        <w:t>A preliminary examination of the completeness and validity of responses.</w:t>
      </w:r>
    </w:p>
    <w:p w14:paraId="4114AB4A" w14:textId="77777777" w:rsidR="004355A8" w:rsidRPr="00B11059" w:rsidRDefault="004355A8" w:rsidP="004355A8">
      <w:pPr>
        <w:pStyle w:val="ListBullet"/>
        <w:tabs>
          <w:tab w:val="clear" w:pos="990"/>
          <w:tab w:val="num" w:pos="1260"/>
        </w:tabs>
        <w:ind w:left="1260"/>
        <w:rPr>
          <w:rFonts w:ascii="Times New Roman" w:hAnsi="Times New Roman"/>
          <w:sz w:val="24"/>
          <w:szCs w:val="24"/>
        </w:rPr>
      </w:pPr>
      <w:r w:rsidRPr="00B11059">
        <w:rPr>
          <w:rFonts w:ascii="Times New Roman" w:hAnsi="Times New Roman"/>
          <w:sz w:val="24"/>
          <w:szCs w:val="24"/>
        </w:rPr>
        <w:lastRenderedPageBreak/>
        <w:t xml:space="preserve">A commercial and technical evaluation to determine compliance with requirements, which may require a demonstration or proof of concept, </w:t>
      </w:r>
      <w:r w:rsidR="00B11059" w:rsidRPr="00B11059">
        <w:rPr>
          <w:rFonts w:ascii="Times New Roman" w:hAnsi="Times New Roman"/>
          <w:sz w:val="24"/>
          <w:szCs w:val="24"/>
        </w:rPr>
        <w:t>references,</w:t>
      </w:r>
      <w:r w:rsidRPr="00B11059">
        <w:rPr>
          <w:rFonts w:ascii="Times New Roman" w:hAnsi="Times New Roman"/>
          <w:sz w:val="24"/>
          <w:szCs w:val="24"/>
        </w:rPr>
        <w:t xml:space="preserve"> and support certification.</w:t>
      </w:r>
    </w:p>
    <w:p w14:paraId="50FC0DA0" w14:textId="77777777" w:rsidR="004355A8" w:rsidRPr="00B11059" w:rsidRDefault="004355A8" w:rsidP="004355A8">
      <w:pPr>
        <w:pStyle w:val="ListBullet"/>
        <w:tabs>
          <w:tab w:val="clear" w:pos="990"/>
          <w:tab w:val="num" w:pos="1260"/>
        </w:tabs>
        <w:ind w:left="1260"/>
        <w:rPr>
          <w:rFonts w:ascii="Times New Roman" w:hAnsi="Times New Roman"/>
          <w:sz w:val="24"/>
          <w:szCs w:val="24"/>
        </w:rPr>
      </w:pPr>
      <w:r w:rsidRPr="00B11059">
        <w:rPr>
          <w:rFonts w:ascii="Times New Roman" w:hAnsi="Times New Roman"/>
          <w:sz w:val="24"/>
          <w:szCs w:val="24"/>
        </w:rPr>
        <w:t>A commercial risk and cost analysis of all pricing, project schedules, terms and conditions contained within the Response.</w:t>
      </w:r>
    </w:p>
    <w:p w14:paraId="70A3817F" w14:textId="77777777" w:rsidR="004355A8" w:rsidRPr="000D7472" w:rsidRDefault="004355A8" w:rsidP="00897713">
      <w:pPr>
        <w:pStyle w:val="Heading2"/>
        <w:numPr>
          <w:ilvl w:val="1"/>
          <w:numId w:val="20"/>
        </w:numPr>
      </w:pPr>
      <w:bookmarkStart w:id="18" w:name="_Toc275035516"/>
      <w:bookmarkStart w:id="19" w:name="_Toc276993315"/>
      <w:bookmarkStart w:id="20" w:name="_Toc278784958"/>
      <w:bookmarkStart w:id="21" w:name="_Toc441577979"/>
      <w:bookmarkStart w:id="22" w:name="_Toc155172248"/>
      <w:r w:rsidRPr="000D7472">
        <w:t>Award of Contract</w:t>
      </w:r>
      <w:bookmarkEnd w:id="18"/>
      <w:bookmarkEnd w:id="19"/>
      <w:bookmarkEnd w:id="20"/>
      <w:bookmarkEnd w:id="21"/>
      <w:bookmarkEnd w:id="22"/>
    </w:p>
    <w:p w14:paraId="4BABE530" w14:textId="77777777" w:rsidR="004355A8" w:rsidRPr="00B11059" w:rsidRDefault="004355A8" w:rsidP="004355A8">
      <w:pPr>
        <w:ind w:left="720"/>
        <w:rPr>
          <w:szCs w:val="28"/>
        </w:rPr>
      </w:pPr>
      <w:r w:rsidRPr="00B11059">
        <w:rPr>
          <w:szCs w:val="28"/>
        </w:rPr>
        <w:t xml:space="preserve">After completing the evaluation phase of the process, we hope to enter into contractual negotiations with one Apparently Successful Vendor (ASV) with a view to finalizing a contract to supply. Award of contract will depend on a satisfactory outcome to these negotiations. Unsuccessful respondents will be notified subsequently. </w:t>
      </w:r>
    </w:p>
    <w:p w14:paraId="1C844C9D" w14:textId="77777777" w:rsidR="004355A8" w:rsidRPr="000D7472" w:rsidRDefault="004355A8" w:rsidP="00897713">
      <w:pPr>
        <w:pStyle w:val="Heading2"/>
        <w:numPr>
          <w:ilvl w:val="1"/>
          <w:numId w:val="20"/>
        </w:numPr>
      </w:pPr>
      <w:bookmarkStart w:id="23" w:name="_Hlt864282"/>
      <w:bookmarkStart w:id="24" w:name="_Hlt536865503"/>
      <w:bookmarkStart w:id="25" w:name="_Hlt418477077"/>
      <w:bookmarkStart w:id="26" w:name="_Toc441577980"/>
      <w:bookmarkStart w:id="27" w:name="_Toc155172249"/>
      <w:bookmarkEnd w:id="23"/>
      <w:bookmarkEnd w:id="24"/>
      <w:bookmarkEnd w:id="25"/>
      <w:r w:rsidRPr="000D7472">
        <w:t>Funding</w:t>
      </w:r>
      <w:bookmarkEnd w:id="26"/>
      <w:bookmarkEnd w:id="27"/>
    </w:p>
    <w:p w14:paraId="1A7BE546" w14:textId="77777777" w:rsidR="004355A8" w:rsidRPr="00B11059" w:rsidRDefault="004355A8" w:rsidP="004355A8">
      <w:pPr>
        <w:pStyle w:val="BodyTextIndent"/>
        <w:rPr>
          <w:sz w:val="24"/>
          <w:szCs w:val="28"/>
        </w:rPr>
      </w:pPr>
      <w:r w:rsidRPr="00B11059">
        <w:rPr>
          <w:sz w:val="24"/>
          <w:szCs w:val="28"/>
        </w:rPr>
        <w:t>Any contract awarded as a result of this procurement is contingent upon the availability of funding.</w:t>
      </w:r>
    </w:p>
    <w:p w14:paraId="1E1777C9" w14:textId="77777777" w:rsidR="004355A8" w:rsidRDefault="004355A8" w:rsidP="00897713">
      <w:pPr>
        <w:pStyle w:val="Heading2"/>
        <w:numPr>
          <w:ilvl w:val="1"/>
          <w:numId w:val="20"/>
        </w:numPr>
        <w:tabs>
          <w:tab w:val="num" w:pos="720"/>
        </w:tabs>
      </w:pPr>
      <w:bookmarkStart w:id="28" w:name="_Toc328065242"/>
      <w:bookmarkStart w:id="29" w:name="_Toc279408509"/>
      <w:bookmarkStart w:id="30" w:name="_Toc429479865"/>
      <w:bookmarkStart w:id="31" w:name="_Toc441577981"/>
      <w:bookmarkStart w:id="32" w:name="_Toc155172250"/>
      <w:r w:rsidRPr="003D366E">
        <w:t>Additional Products and Services</w:t>
      </w:r>
      <w:bookmarkEnd w:id="28"/>
      <w:bookmarkEnd w:id="29"/>
      <w:bookmarkEnd w:id="30"/>
      <w:bookmarkEnd w:id="31"/>
      <w:bookmarkEnd w:id="32"/>
    </w:p>
    <w:p w14:paraId="055B2D32" w14:textId="77777777" w:rsidR="004355A8" w:rsidRPr="00B11059" w:rsidRDefault="004355A8" w:rsidP="004355A8">
      <w:pPr>
        <w:pStyle w:val="BodyTextIndent"/>
        <w:rPr>
          <w:sz w:val="24"/>
          <w:szCs w:val="28"/>
        </w:rPr>
      </w:pPr>
      <w:r w:rsidRPr="00B11059">
        <w:rPr>
          <w:sz w:val="24"/>
          <w:szCs w:val="28"/>
        </w:rPr>
        <w:t>Additional Products or Services that are determined by CTS to be appropriate to the scope of this acquisition may be added to the Contract.</w:t>
      </w:r>
    </w:p>
    <w:p w14:paraId="15E17C1B" w14:textId="77777777" w:rsidR="004355A8" w:rsidRPr="00DD28CD" w:rsidRDefault="004355A8" w:rsidP="00897713">
      <w:pPr>
        <w:pStyle w:val="Heading2"/>
        <w:numPr>
          <w:ilvl w:val="1"/>
          <w:numId w:val="20"/>
        </w:numPr>
        <w:tabs>
          <w:tab w:val="num" w:pos="720"/>
        </w:tabs>
      </w:pPr>
      <w:bookmarkStart w:id="33" w:name="_Toc429479867"/>
      <w:bookmarkStart w:id="34" w:name="_Toc441577982"/>
      <w:bookmarkStart w:id="35" w:name="_Toc155172251"/>
      <w:r w:rsidRPr="00DD28CD">
        <w:t>Quantity/Usage</w:t>
      </w:r>
      <w:bookmarkEnd w:id="33"/>
      <w:bookmarkEnd w:id="34"/>
      <w:bookmarkEnd w:id="35"/>
      <w:r w:rsidRPr="00DD28CD">
        <w:t xml:space="preserve"> </w:t>
      </w:r>
    </w:p>
    <w:p w14:paraId="0662E058" w14:textId="77777777" w:rsidR="004355A8" w:rsidRPr="00B11059" w:rsidRDefault="004355A8" w:rsidP="004355A8">
      <w:pPr>
        <w:spacing w:before="120" w:after="200" w:line="252" w:lineRule="auto"/>
        <w:ind w:left="720"/>
        <w:rPr>
          <w:lang w:bidi="en-US"/>
        </w:rPr>
      </w:pPr>
      <w:r w:rsidRPr="00B11059">
        <w:rPr>
          <w:lang w:bidi="en-US"/>
        </w:rPr>
        <w:t>Since the Contract resulting from this solicitation will be designated as “</w:t>
      </w:r>
      <w:r w:rsidR="002A201D" w:rsidRPr="00B11059">
        <w:rPr>
          <w:lang w:bidi="en-US"/>
        </w:rPr>
        <w:t>optional use</w:t>
      </w:r>
      <w:r w:rsidRPr="00B11059">
        <w:rPr>
          <w:lang w:bidi="en-US"/>
        </w:rPr>
        <w:t>,” no guarantee of volume or usage can be given.</w:t>
      </w:r>
    </w:p>
    <w:p w14:paraId="1A453CDA" w14:textId="77777777" w:rsidR="004355A8" w:rsidRPr="00770BEA" w:rsidRDefault="004355A8">
      <w:pPr>
        <w:pStyle w:val="BodyTextIndent"/>
        <w:rPr>
          <w:sz w:val="24"/>
        </w:rPr>
      </w:pPr>
    </w:p>
    <w:p w14:paraId="6D3C4977" w14:textId="77777777" w:rsidR="00B37B32" w:rsidRPr="00770BEA" w:rsidRDefault="00B37B32">
      <w:pPr>
        <w:pStyle w:val="BodyTextIndent"/>
        <w:rPr>
          <w:sz w:val="24"/>
        </w:rPr>
      </w:pPr>
    </w:p>
    <w:p w14:paraId="3CDB4501" w14:textId="77777777" w:rsidR="00B37B32" w:rsidRPr="00770BEA" w:rsidRDefault="00B37B32">
      <w:pPr>
        <w:pStyle w:val="BodyTextIndent"/>
        <w:rPr>
          <w:sz w:val="24"/>
        </w:rPr>
        <w:sectPr w:rsidR="00B37B32" w:rsidRPr="00770BEA" w:rsidSect="009C3AB5">
          <w:footerReference w:type="default" r:id="rId13"/>
          <w:pgSz w:w="12240" w:h="15840"/>
          <w:pgMar w:top="1440" w:right="1440" w:bottom="1440" w:left="1440" w:header="720" w:footer="720" w:gutter="0"/>
          <w:pgNumType w:start="2"/>
          <w:cols w:space="720"/>
          <w:docGrid w:linePitch="360"/>
        </w:sectPr>
      </w:pPr>
    </w:p>
    <w:p w14:paraId="42F30B0F" w14:textId="77777777" w:rsidR="00B37B32" w:rsidRPr="00770BEA" w:rsidRDefault="00B37B32" w:rsidP="00F955BF">
      <w:pPr>
        <w:jc w:val="center"/>
      </w:pPr>
      <w:bookmarkStart w:id="36" w:name="_Ref470432762"/>
      <w:r w:rsidRPr="00770BEA">
        <w:rPr>
          <w:b/>
        </w:rPr>
        <w:lastRenderedPageBreak/>
        <w:t>SECTION 2</w:t>
      </w:r>
    </w:p>
    <w:p w14:paraId="00FC142C" w14:textId="77777777" w:rsidR="00B37B32" w:rsidRPr="00770BEA" w:rsidRDefault="00B37B32">
      <w:pPr>
        <w:pStyle w:val="Heading1"/>
        <w:rPr>
          <w:caps/>
          <w:sz w:val="24"/>
        </w:rPr>
      </w:pPr>
      <w:bookmarkStart w:id="37" w:name="_Ref85867760"/>
      <w:bookmarkStart w:id="38" w:name="_Ref85867781"/>
      <w:bookmarkStart w:id="39" w:name="_Ref85867798"/>
      <w:bookmarkStart w:id="40" w:name="_Ref85867816"/>
      <w:bookmarkStart w:id="41" w:name="_Ref85867843"/>
      <w:bookmarkStart w:id="42" w:name="_Ref85867865"/>
      <w:bookmarkStart w:id="43" w:name="_Ref85867913"/>
      <w:bookmarkStart w:id="44" w:name="_Ref85867936"/>
      <w:bookmarkStart w:id="45" w:name="_Toc155172252"/>
      <w:bookmarkEnd w:id="36"/>
      <w:r w:rsidRPr="00770BEA">
        <w:rPr>
          <w:caps/>
          <w:sz w:val="24"/>
        </w:rPr>
        <w:t>SCHEDULE</w:t>
      </w:r>
      <w:bookmarkEnd w:id="37"/>
      <w:bookmarkEnd w:id="38"/>
      <w:bookmarkEnd w:id="39"/>
      <w:bookmarkEnd w:id="40"/>
      <w:bookmarkEnd w:id="41"/>
      <w:bookmarkEnd w:id="42"/>
      <w:bookmarkEnd w:id="43"/>
      <w:bookmarkEnd w:id="44"/>
      <w:bookmarkEnd w:id="45"/>
    </w:p>
    <w:p w14:paraId="619E87AA" w14:textId="77777777" w:rsidR="00B37B32" w:rsidRPr="00770BEA" w:rsidRDefault="00B37B32">
      <w:pPr>
        <w:pStyle w:val="Heading1para"/>
        <w:rPr>
          <w:sz w:val="24"/>
          <w:szCs w:val="24"/>
        </w:rPr>
      </w:pPr>
      <w:r w:rsidRPr="00770BEA">
        <w:rPr>
          <w:sz w:val="24"/>
          <w:szCs w:val="24"/>
        </w:rPr>
        <w:t xml:space="preserve">This </w:t>
      </w:r>
      <w:r w:rsidR="00893196" w:rsidRPr="00770BEA">
        <w:rPr>
          <w:sz w:val="24"/>
          <w:szCs w:val="24"/>
        </w:rPr>
        <w:t>RFQ</w:t>
      </w:r>
      <w:r w:rsidRPr="00770BEA">
        <w:rPr>
          <w:sz w:val="24"/>
          <w:szCs w:val="24"/>
        </w:rPr>
        <w:t xml:space="preserve"> is being issued under the following Schedule. The Response deadlines are mandatory and non-negotiable. Failure to meet any of the required deadlines will result in </w:t>
      </w:r>
      <w:r w:rsidR="00DB2ECC" w:rsidRPr="00770BEA">
        <w:rPr>
          <w:sz w:val="24"/>
          <w:szCs w:val="24"/>
        </w:rPr>
        <w:t>dis</w:t>
      </w:r>
      <w:r w:rsidRPr="00770BEA">
        <w:rPr>
          <w:sz w:val="24"/>
          <w:szCs w:val="24"/>
        </w:rPr>
        <w:t xml:space="preserve">qualification from participation. All times are </w:t>
      </w:r>
      <w:r w:rsidR="00DF3FED" w:rsidRPr="00770BEA">
        <w:rPr>
          <w:sz w:val="24"/>
          <w:szCs w:val="24"/>
        </w:rPr>
        <w:t>local Olympia time</w:t>
      </w:r>
      <w:r w:rsidRPr="00770BEA">
        <w:rPr>
          <w:sz w:val="24"/>
          <w:szCs w:val="24"/>
        </w:rPr>
        <w:t>.</w:t>
      </w:r>
    </w:p>
    <w:p w14:paraId="19C780FE" w14:textId="77777777" w:rsidR="00AB2AD3" w:rsidRPr="00770BEA" w:rsidRDefault="00AB2AD3">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tbl>
      <w:tblPr>
        <w:tblW w:w="9108" w:type="dxa"/>
        <w:tblLook w:val="04A0" w:firstRow="1" w:lastRow="0" w:firstColumn="1" w:lastColumn="0" w:noHBand="0" w:noVBand="1"/>
      </w:tblPr>
      <w:tblGrid>
        <w:gridCol w:w="4968"/>
        <w:gridCol w:w="4140"/>
      </w:tblGrid>
      <w:tr w:rsidR="00B43B83" w:rsidRPr="00B43B83" w14:paraId="0EFDB2EF" w14:textId="77777777" w:rsidTr="003A1188">
        <w:trPr>
          <w:trHeight w:val="300"/>
        </w:trPr>
        <w:tc>
          <w:tcPr>
            <w:tcW w:w="4968" w:type="dxa"/>
            <w:noWrap/>
            <w:hideMark/>
          </w:tcPr>
          <w:p w14:paraId="15AC555C" w14:textId="77777777" w:rsidR="00F470DF" w:rsidRPr="00B43B83" w:rsidRDefault="00F470DF">
            <w:pPr>
              <w:jc w:val="center"/>
              <w:rPr>
                <w:b/>
                <w:bCs/>
              </w:rPr>
            </w:pPr>
            <w:r w:rsidRPr="00B43B83">
              <w:rPr>
                <w:b/>
                <w:bCs/>
              </w:rPr>
              <w:t>Acquisition Schedule</w:t>
            </w:r>
          </w:p>
        </w:tc>
        <w:tc>
          <w:tcPr>
            <w:tcW w:w="4140" w:type="dxa"/>
            <w:noWrap/>
            <w:hideMark/>
          </w:tcPr>
          <w:p w14:paraId="0F537009" w14:textId="77777777" w:rsidR="00F470DF" w:rsidRPr="00B43B83" w:rsidRDefault="00F470DF" w:rsidP="00D426B1">
            <w:pPr>
              <w:jc w:val="center"/>
              <w:rPr>
                <w:b/>
                <w:bCs/>
              </w:rPr>
            </w:pPr>
            <w:r w:rsidRPr="00B43B83">
              <w:rPr>
                <w:b/>
                <w:bCs/>
              </w:rPr>
              <w:t>Dates</w:t>
            </w:r>
          </w:p>
        </w:tc>
      </w:tr>
      <w:tr w:rsidR="00B43B83" w:rsidRPr="00B43B83" w14:paraId="31F718C5" w14:textId="77777777" w:rsidTr="003A1188">
        <w:trPr>
          <w:trHeight w:val="300"/>
        </w:trPr>
        <w:tc>
          <w:tcPr>
            <w:tcW w:w="4968" w:type="dxa"/>
            <w:noWrap/>
            <w:hideMark/>
          </w:tcPr>
          <w:p w14:paraId="35C62E00" w14:textId="77777777" w:rsidR="00F94D8F" w:rsidRPr="00B43B83" w:rsidRDefault="00F94D8F">
            <w:pPr>
              <w:jc w:val="center"/>
              <w:rPr>
                <w:b/>
                <w:bCs/>
              </w:rPr>
            </w:pPr>
          </w:p>
        </w:tc>
        <w:tc>
          <w:tcPr>
            <w:tcW w:w="4140" w:type="dxa"/>
            <w:noWrap/>
            <w:hideMark/>
          </w:tcPr>
          <w:p w14:paraId="0EDF922A" w14:textId="77777777" w:rsidR="00F94D8F" w:rsidRPr="00B43B83" w:rsidRDefault="00F94D8F" w:rsidP="00D426B1">
            <w:pPr>
              <w:jc w:val="center"/>
              <w:rPr>
                <w:b/>
                <w:bCs/>
              </w:rPr>
            </w:pPr>
          </w:p>
        </w:tc>
      </w:tr>
      <w:tr w:rsidR="00B43B83" w:rsidRPr="00B43B83" w14:paraId="139252BE" w14:textId="77777777" w:rsidTr="003A1188">
        <w:trPr>
          <w:trHeight w:val="423"/>
        </w:trPr>
        <w:tc>
          <w:tcPr>
            <w:tcW w:w="4968" w:type="dxa"/>
            <w:hideMark/>
          </w:tcPr>
          <w:p w14:paraId="6F7E0A4A" w14:textId="77777777" w:rsidR="00F470DF" w:rsidRPr="00B43B83" w:rsidRDefault="00F470DF">
            <w:pPr>
              <w:jc w:val="center"/>
            </w:pPr>
            <w:r w:rsidRPr="00B43B83">
              <w:t>RFQ Issued</w:t>
            </w:r>
          </w:p>
        </w:tc>
        <w:tc>
          <w:tcPr>
            <w:tcW w:w="4140" w:type="dxa"/>
            <w:noWrap/>
            <w:hideMark/>
          </w:tcPr>
          <w:p w14:paraId="515DB916" w14:textId="23D98214" w:rsidR="00F470DF" w:rsidRPr="00B43B83" w:rsidRDefault="00B65C5A" w:rsidP="005F4510">
            <w:pPr>
              <w:jc w:val="center"/>
            </w:pPr>
            <w:r>
              <w:t>January 4</w:t>
            </w:r>
            <w:r w:rsidR="002F6093">
              <w:t>, 202</w:t>
            </w:r>
            <w:r>
              <w:t>4</w:t>
            </w:r>
          </w:p>
        </w:tc>
      </w:tr>
      <w:tr w:rsidR="00134C73" w:rsidRPr="00B43B83" w14:paraId="045C93F1" w14:textId="77777777" w:rsidTr="003A1188">
        <w:trPr>
          <w:trHeight w:val="432"/>
        </w:trPr>
        <w:tc>
          <w:tcPr>
            <w:tcW w:w="4968" w:type="dxa"/>
          </w:tcPr>
          <w:p w14:paraId="6F7CFD04" w14:textId="77777777" w:rsidR="00134C73" w:rsidRPr="00B43B83" w:rsidRDefault="00134C73" w:rsidP="004B52B3">
            <w:pPr>
              <w:jc w:val="center"/>
            </w:pPr>
            <w:r>
              <w:t>Pre-Proposal Conference</w:t>
            </w:r>
          </w:p>
        </w:tc>
        <w:tc>
          <w:tcPr>
            <w:tcW w:w="4140" w:type="dxa"/>
            <w:noWrap/>
          </w:tcPr>
          <w:p w14:paraId="290372EC" w14:textId="166B3D47" w:rsidR="00134C73" w:rsidRPr="002F6093" w:rsidRDefault="003A1188" w:rsidP="005D7D21">
            <w:pPr>
              <w:jc w:val="center"/>
              <w:rPr>
                <w:bCs/>
              </w:rPr>
            </w:pPr>
            <w:r>
              <w:rPr>
                <w:bCs/>
              </w:rPr>
              <w:t>January</w:t>
            </w:r>
            <w:r w:rsidR="002F6093" w:rsidRPr="002F6093">
              <w:rPr>
                <w:bCs/>
              </w:rPr>
              <w:t xml:space="preserve"> </w:t>
            </w:r>
            <w:r w:rsidR="00846B45">
              <w:rPr>
                <w:bCs/>
              </w:rPr>
              <w:t>12</w:t>
            </w:r>
            <w:r w:rsidR="002F6093" w:rsidRPr="002F6093">
              <w:rPr>
                <w:bCs/>
              </w:rPr>
              <w:t>, 202</w:t>
            </w:r>
            <w:r>
              <w:rPr>
                <w:bCs/>
              </w:rPr>
              <w:t>4</w:t>
            </w:r>
          </w:p>
        </w:tc>
      </w:tr>
      <w:tr w:rsidR="00B43B83" w:rsidRPr="00B43B83" w14:paraId="021F36A6" w14:textId="77777777" w:rsidTr="003A1188">
        <w:trPr>
          <w:trHeight w:val="432"/>
        </w:trPr>
        <w:tc>
          <w:tcPr>
            <w:tcW w:w="4968" w:type="dxa"/>
            <w:hideMark/>
          </w:tcPr>
          <w:p w14:paraId="6EA42D9C" w14:textId="77777777" w:rsidR="00F470DF" w:rsidRPr="00B43B83" w:rsidRDefault="00F470DF" w:rsidP="004B52B3">
            <w:pPr>
              <w:jc w:val="center"/>
            </w:pPr>
            <w:r w:rsidRPr="00B43B83">
              <w:t>Final Ve</w:t>
            </w:r>
            <w:r w:rsidR="00422DFA" w:rsidRPr="00B43B83">
              <w:t xml:space="preserve">ndor Questions and Comments due </w:t>
            </w:r>
          </w:p>
        </w:tc>
        <w:tc>
          <w:tcPr>
            <w:tcW w:w="4140" w:type="dxa"/>
            <w:noWrap/>
            <w:hideMark/>
          </w:tcPr>
          <w:p w14:paraId="2B76A831" w14:textId="3A3D0D60" w:rsidR="00F470DF" w:rsidRPr="002F6093" w:rsidRDefault="003A1188" w:rsidP="005D7D21">
            <w:pPr>
              <w:jc w:val="center"/>
              <w:rPr>
                <w:bCs/>
              </w:rPr>
            </w:pPr>
            <w:r>
              <w:rPr>
                <w:bCs/>
              </w:rPr>
              <w:t>January</w:t>
            </w:r>
            <w:r w:rsidR="002F6093" w:rsidRPr="002F6093">
              <w:rPr>
                <w:bCs/>
              </w:rPr>
              <w:t xml:space="preserve"> </w:t>
            </w:r>
            <w:r w:rsidR="00846B45">
              <w:rPr>
                <w:bCs/>
              </w:rPr>
              <w:t>16</w:t>
            </w:r>
            <w:r w:rsidR="002F6093" w:rsidRPr="002F6093">
              <w:rPr>
                <w:bCs/>
              </w:rPr>
              <w:t>, 202</w:t>
            </w:r>
            <w:r>
              <w:rPr>
                <w:bCs/>
              </w:rPr>
              <w:t>4</w:t>
            </w:r>
            <w:r w:rsidR="002F6093">
              <w:rPr>
                <w:bCs/>
              </w:rPr>
              <w:t xml:space="preserve"> </w:t>
            </w:r>
            <w:r w:rsidR="002F6093" w:rsidRPr="002F6093">
              <w:rPr>
                <w:b/>
              </w:rPr>
              <w:t>by 12 noon</w:t>
            </w:r>
          </w:p>
        </w:tc>
      </w:tr>
      <w:tr w:rsidR="00B43B83" w:rsidRPr="00B43B83" w14:paraId="74110AB0" w14:textId="77777777" w:rsidTr="003A1188">
        <w:trPr>
          <w:trHeight w:val="378"/>
        </w:trPr>
        <w:tc>
          <w:tcPr>
            <w:tcW w:w="4968" w:type="dxa"/>
            <w:hideMark/>
          </w:tcPr>
          <w:p w14:paraId="02801F6D" w14:textId="77777777" w:rsidR="00F470DF" w:rsidRPr="00B43B83" w:rsidRDefault="00F470DF">
            <w:pPr>
              <w:jc w:val="center"/>
            </w:pPr>
            <w:r w:rsidRPr="00B43B83">
              <w:t>State’s Final Written Answers issued</w:t>
            </w:r>
          </w:p>
        </w:tc>
        <w:tc>
          <w:tcPr>
            <w:tcW w:w="4140" w:type="dxa"/>
            <w:noWrap/>
            <w:hideMark/>
          </w:tcPr>
          <w:p w14:paraId="08425705" w14:textId="2A12E1F7" w:rsidR="00F470DF" w:rsidRPr="00B43B83" w:rsidRDefault="003A1188" w:rsidP="005D7D21">
            <w:pPr>
              <w:jc w:val="center"/>
            </w:pPr>
            <w:r>
              <w:t>January 1</w:t>
            </w:r>
            <w:r w:rsidR="00846B45">
              <w:t>7</w:t>
            </w:r>
            <w:r w:rsidR="002F6093">
              <w:t>, 202</w:t>
            </w:r>
            <w:r>
              <w:t>4</w:t>
            </w:r>
          </w:p>
        </w:tc>
      </w:tr>
      <w:tr w:rsidR="00B43B83" w:rsidRPr="00B43B83" w14:paraId="39E0DAD7" w14:textId="77777777" w:rsidTr="003A1188">
        <w:trPr>
          <w:trHeight w:val="390"/>
        </w:trPr>
        <w:tc>
          <w:tcPr>
            <w:tcW w:w="4968" w:type="dxa"/>
            <w:hideMark/>
          </w:tcPr>
          <w:p w14:paraId="4CD3FD23" w14:textId="77777777" w:rsidR="00F470DF" w:rsidRPr="00B43B83" w:rsidRDefault="00F470DF" w:rsidP="004B52B3">
            <w:pPr>
              <w:jc w:val="center"/>
            </w:pPr>
            <w:r w:rsidRPr="00B43B83">
              <w:t xml:space="preserve">Vendor Responses due </w:t>
            </w:r>
          </w:p>
        </w:tc>
        <w:tc>
          <w:tcPr>
            <w:tcW w:w="4140" w:type="dxa"/>
            <w:noWrap/>
            <w:hideMark/>
          </w:tcPr>
          <w:p w14:paraId="7BA3116F" w14:textId="56CD6801" w:rsidR="00F470DF" w:rsidRPr="002F6093" w:rsidRDefault="00ED7C52" w:rsidP="005D7D21">
            <w:pPr>
              <w:jc w:val="center"/>
              <w:rPr>
                <w:bCs/>
              </w:rPr>
            </w:pPr>
            <w:r>
              <w:rPr>
                <w:bCs/>
              </w:rPr>
              <w:t>February</w:t>
            </w:r>
            <w:r w:rsidR="002F6093" w:rsidRPr="002F6093">
              <w:rPr>
                <w:bCs/>
              </w:rPr>
              <w:t xml:space="preserve"> 2, 202</w:t>
            </w:r>
            <w:r w:rsidR="003A1188">
              <w:rPr>
                <w:bCs/>
              </w:rPr>
              <w:t>4</w:t>
            </w:r>
            <w:r w:rsidR="002F6093">
              <w:rPr>
                <w:bCs/>
              </w:rPr>
              <w:t xml:space="preserve"> </w:t>
            </w:r>
            <w:r w:rsidR="002F6093" w:rsidRPr="002F6093">
              <w:rPr>
                <w:b/>
              </w:rPr>
              <w:t>by 12 noon</w:t>
            </w:r>
          </w:p>
        </w:tc>
      </w:tr>
      <w:tr w:rsidR="00B43B83" w:rsidRPr="00B43B83" w14:paraId="4887E3A3" w14:textId="77777777" w:rsidTr="003A1188">
        <w:trPr>
          <w:trHeight w:val="405"/>
        </w:trPr>
        <w:tc>
          <w:tcPr>
            <w:tcW w:w="4968" w:type="dxa"/>
            <w:hideMark/>
          </w:tcPr>
          <w:p w14:paraId="02384C57" w14:textId="77777777" w:rsidR="00CF1BD3" w:rsidRPr="00B43B83" w:rsidRDefault="00CF1BD3" w:rsidP="00F875B7">
            <w:pPr>
              <w:jc w:val="center"/>
            </w:pPr>
            <w:r w:rsidRPr="00B43B83">
              <w:t xml:space="preserve">Evaluation period </w:t>
            </w:r>
          </w:p>
        </w:tc>
        <w:tc>
          <w:tcPr>
            <w:tcW w:w="4140" w:type="dxa"/>
            <w:noWrap/>
            <w:hideMark/>
          </w:tcPr>
          <w:p w14:paraId="44D55E1A" w14:textId="5F2D561D" w:rsidR="00CF1BD3" w:rsidRPr="00B43B83" w:rsidRDefault="00ED7C52" w:rsidP="005F4510">
            <w:pPr>
              <w:jc w:val="center"/>
            </w:pPr>
            <w:r>
              <w:t>February</w:t>
            </w:r>
            <w:r w:rsidR="002F6093">
              <w:t xml:space="preserve"> </w:t>
            </w:r>
            <w:r>
              <w:t>5</w:t>
            </w:r>
            <w:r w:rsidR="002F6093">
              <w:t>-</w:t>
            </w:r>
            <w:r>
              <w:t>6</w:t>
            </w:r>
            <w:r w:rsidR="002F6093">
              <w:t>, 2024</w:t>
            </w:r>
          </w:p>
        </w:tc>
      </w:tr>
      <w:tr w:rsidR="00B43B83" w:rsidRPr="00B43B83" w14:paraId="4902D600" w14:textId="77777777" w:rsidTr="003A1188">
        <w:trPr>
          <w:trHeight w:val="465"/>
        </w:trPr>
        <w:tc>
          <w:tcPr>
            <w:tcW w:w="4968" w:type="dxa"/>
            <w:hideMark/>
          </w:tcPr>
          <w:p w14:paraId="2034CD0B" w14:textId="77777777" w:rsidR="009E0BEA" w:rsidRPr="00B43B83" w:rsidRDefault="009E0BEA" w:rsidP="00FF7647">
            <w:pPr>
              <w:jc w:val="center"/>
            </w:pPr>
            <w:r w:rsidRPr="00B43B83">
              <w:t>Announcement of ASV</w:t>
            </w:r>
          </w:p>
        </w:tc>
        <w:tc>
          <w:tcPr>
            <w:tcW w:w="4140" w:type="dxa"/>
            <w:noWrap/>
            <w:hideMark/>
          </w:tcPr>
          <w:p w14:paraId="24AAD6E5" w14:textId="782E743D" w:rsidR="009E0BEA" w:rsidRPr="00B43B83" w:rsidRDefault="00ED7C52" w:rsidP="005D7D21">
            <w:pPr>
              <w:jc w:val="center"/>
            </w:pPr>
            <w:r>
              <w:t>February</w:t>
            </w:r>
            <w:r w:rsidR="002F6093">
              <w:t xml:space="preserve"> </w:t>
            </w:r>
            <w:r>
              <w:t>7</w:t>
            </w:r>
            <w:r w:rsidR="002F6093">
              <w:t>, 2024</w:t>
            </w:r>
          </w:p>
        </w:tc>
      </w:tr>
      <w:tr w:rsidR="00B43B83" w:rsidRPr="00B43B83" w14:paraId="352A7541" w14:textId="77777777" w:rsidTr="003A1188">
        <w:trPr>
          <w:trHeight w:val="435"/>
        </w:trPr>
        <w:tc>
          <w:tcPr>
            <w:tcW w:w="4968" w:type="dxa"/>
            <w:hideMark/>
          </w:tcPr>
          <w:p w14:paraId="0CD88A6E" w14:textId="77777777" w:rsidR="009E0BEA" w:rsidRPr="00B43B83" w:rsidRDefault="009E0BEA">
            <w:pPr>
              <w:jc w:val="center"/>
            </w:pPr>
            <w:r w:rsidRPr="00B43B83">
              <w:t>Vendor Request for Optional Debriefing due</w:t>
            </w:r>
          </w:p>
        </w:tc>
        <w:tc>
          <w:tcPr>
            <w:tcW w:w="4140" w:type="dxa"/>
            <w:noWrap/>
            <w:hideMark/>
          </w:tcPr>
          <w:p w14:paraId="6A435BED" w14:textId="6F2ACE80" w:rsidR="009E0BEA" w:rsidRPr="00B43B83" w:rsidRDefault="003A1188" w:rsidP="005D7D21">
            <w:pPr>
              <w:jc w:val="center"/>
            </w:pPr>
            <w:r>
              <w:t>February</w:t>
            </w:r>
            <w:r w:rsidR="002F6093">
              <w:t xml:space="preserve"> </w:t>
            </w:r>
            <w:r w:rsidR="00ED7C52">
              <w:t>8</w:t>
            </w:r>
            <w:r w:rsidR="002F6093">
              <w:t>, 2024</w:t>
            </w:r>
          </w:p>
        </w:tc>
      </w:tr>
      <w:tr w:rsidR="00B43B83" w:rsidRPr="00B43B83" w14:paraId="7D03A2CB" w14:textId="77777777" w:rsidTr="003A1188">
        <w:trPr>
          <w:trHeight w:val="405"/>
        </w:trPr>
        <w:tc>
          <w:tcPr>
            <w:tcW w:w="4968" w:type="dxa"/>
            <w:hideMark/>
          </w:tcPr>
          <w:p w14:paraId="38E11681" w14:textId="77777777" w:rsidR="009E0BEA" w:rsidRPr="00B43B83" w:rsidRDefault="009E0BEA">
            <w:pPr>
              <w:jc w:val="center"/>
            </w:pPr>
            <w:r w:rsidRPr="00B43B83">
              <w:t>Optional Vendor Debriefings</w:t>
            </w:r>
          </w:p>
        </w:tc>
        <w:tc>
          <w:tcPr>
            <w:tcW w:w="4140" w:type="dxa"/>
            <w:noWrap/>
            <w:hideMark/>
          </w:tcPr>
          <w:p w14:paraId="2E292F2D" w14:textId="1B87E189" w:rsidR="009E0BEA" w:rsidRPr="00B43B83" w:rsidRDefault="003A1188" w:rsidP="005D7D21">
            <w:pPr>
              <w:jc w:val="center"/>
            </w:pPr>
            <w:r>
              <w:t xml:space="preserve">February </w:t>
            </w:r>
            <w:r w:rsidR="00ED7C52">
              <w:t>8</w:t>
            </w:r>
            <w:r>
              <w:t>-</w:t>
            </w:r>
            <w:r w:rsidR="00ED7C52">
              <w:t>9</w:t>
            </w:r>
            <w:r w:rsidR="002F6093">
              <w:t>, 2024</w:t>
            </w:r>
          </w:p>
        </w:tc>
      </w:tr>
      <w:tr w:rsidR="00B43B83" w:rsidRPr="00B43B83" w14:paraId="3F01E6C5" w14:textId="77777777" w:rsidTr="003A1188">
        <w:trPr>
          <w:trHeight w:val="630"/>
        </w:trPr>
        <w:tc>
          <w:tcPr>
            <w:tcW w:w="4968" w:type="dxa"/>
            <w:hideMark/>
          </w:tcPr>
          <w:p w14:paraId="0F893099" w14:textId="77777777" w:rsidR="00592E58" w:rsidRPr="00B43B83" w:rsidRDefault="00592E58">
            <w:pPr>
              <w:jc w:val="center"/>
            </w:pPr>
            <w:r w:rsidRPr="00B43B83">
              <w:t xml:space="preserve">Contract </w:t>
            </w:r>
            <w:r w:rsidR="005F4510">
              <w:t>Executed</w:t>
            </w:r>
          </w:p>
          <w:p w14:paraId="1D1A11F6" w14:textId="77777777" w:rsidR="00445EA2" w:rsidRPr="00B43B83" w:rsidRDefault="00445EA2">
            <w:pPr>
              <w:jc w:val="center"/>
            </w:pPr>
          </w:p>
          <w:p w14:paraId="0C2FBC93" w14:textId="77777777" w:rsidR="00445EA2" w:rsidRPr="00B43B83" w:rsidRDefault="00445EA2">
            <w:pPr>
              <w:jc w:val="center"/>
            </w:pPr>
            <w:r w:rsidRPr="00B43B83">
              <w:t>System Transition</w:t>
            </w:r>
          </w:p>
        </w:tc>
        <w:tc>
          <w:tcPr>
            <w:tcW w:w="4140" w:type="dxa"/>
            <w:noWrap/>
            <w:hideMark/>
          </w:tcPr>
          <w:p w14:paraId="1E61FB57" w14:textId="7A8A336E" w:rsidR="00592E58" w:rsidRPr="00B43B83" w:rsidRDefault="003A1188" w:rsidP="00445EA2">
            <w:pPr>
              <w:jc w:val="center"/>
            </w:pPr>
            <w:r>
              <w:t xml:space="preserve">February </w:t>
            </w:r>
            <w:r w:rsidR="005E2BA0">
              <w:t>23</w:t>
            </w:r>
            <w:r w:rsidR="002F6093">
              <w:t>, 2024</w:t>
            </w:r>
          </w:p>
          <w:p w14:paraId="2FF40B54" w14:textId="77777777" w:rsidR="00445EA2" w:rsidRPr="00B43B83" w:rsidRDefault="00445EA2" w:rsidP="00445EA2">
            <w:pPr>
              <w:jc w:val="center"/>
            </w:pPr>
          </w:p>
          <w:p w14:paraId="40635D5F" w14:textId="4F51D7EE" w:rsidR="00445EA2" w:rsidRPr="00B43B83" w:rsidRDefault="003A1188" w:rsidP="005D7D21">
            <w:pPr>
              <w:jc w:val="center"/>
            </w:pPr>
            <w:r>
              <w:t>February</w:t>
            </w:r>
            <w:r w:rsidR="002F6093">
              <w:t xml:space="preserve"> </w:t>
            </w:r>
            <w:r w:rsidR="005E2BA0">
              <w:t>23</w:t>
            </w:r>
            <w:r w:rsidR="002F6093">
              <w:t>, 2024 to February 28, 2024</w:t>
            </w:r>
          </w:p>
        </w:tc>
      </w:tr>
    </w:tbl>
    <w:p w14:paraId="46FEE490" w14:textId="77777777" w:rsidR="00B85BDC" w:rsidRPr="00D6755D" w:rsidRDefault="00B85BDC">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3B934FB7" w14:textId="77777777" w:rsidR="00B85BDC" w:rsidRDefault="00B85BDC">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1D65EC6F" w14:textId="77777777" w:rsidR="00B37B32" w:rsidRPr="00770BEA" w:rsidRDefault="00D13070">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r w:rsidRPr="00770BEA">
        <w:rPr>
          <w:b/>
          <w:i/>
        </w:rPr>
        <w:t>CTS</w:t>
      </w:r>
      <w:r w:rsidR="00B37B32" w:rsidRPr="00770BEA">
        <w:rPr>
          <w:b/>
          <w:i/>
        </w:rPr>
        <w:t xml:space="preserve"> reserves the right to revise the above schedule.</w:t>
      </w:r>
    </w:p>
    <w:p w14:paraId="6A2C26B4" w14:textId="77777777" w:rsidR="00B37B32" w:rsidRPr="00770BEA" w:rsidRDefault="00B37B32">
      <w:pPr>
        <w:pStyle w:val="BodyTextIndent"/>
        <w:rPr>
          <w:sz w:val="24"/>
        </w:rPr>
        <w:sectPr w:rsidR="00B37B32" w:rsidRPr="00770BEA" w:rsidSect="00AE0896">
          <w:pgSz w:w="12240" w:h="15840"/>
          <w:pgMar w:top="1440" w:right="1440" w:bottom="1440" w:left="1440" w:header="720" w:footer="720" w:gutter="0"/>
          <w:cols w:space="720"/>
          <w:docGrid w:linePitch="360"/>
        </w:sectPr>
      </w:pPr>
    </w:p>
    <w:p w14:paraId="3AD5B310" w14:textId="77777777" w:rsidR="00B37B32" w:rsidRPr="00486943" w:rsidRDefault="00B37B32">
      <w:pPr>
        <w:jc w:val="center"/>
        <w:rPr>
          <w:b/>
        </w:rPr>
      </w:pPr>
      <w:r w:rsidRPr="00486943">
        <w:rPr>
          <w:b/>
        </w:rPr>
        <w:lastRenderedPageBreak/>
        <w:t>SECTION 3</w:t>
      </w:r>
    </w:p>
    <w:p w14:paraId="33434754" w14:textId="77777777" w:rsidR="00B37B32" w:rsidRPr="00486943" w:rsidRDefault="00B37B32">
      <w:pPr>
        <w:pStyle w:val="Heading1"/>
        <w:rPr>
          <w:caps/>
          <w:sz w:val="24"/>
        </w:rPr>
      </w:pPr>
      <w:bookmarkStart w:id="46" w:name="_Toc59620222"/>
      <w:bookmarkStart w:id="47" w:name="_Ref87692123"/>
      <w:bookmarkStart w:id="48" w:name="_Toc155172253"/>
      <w:r w:rsidRPr="00486943">
        <w:rPr>
          <w:caps/>
          <w:sz w:val="24"/>
        </w:rPr>
        <w:t>Administrative Requirements</w:t>
      </w:r>
      <w:bookmarkEnd w:id="46"/>
      <w:bookmarkEnd w:id="47"/>
      <w:bookmarkEnd w:id="48"/>
    </w:p>
    <w:p w14:paraId="3714252D" w14:textId="77777777" w:rsidR="00A2206C" w:rsidRPr="00486943" w:rsidRDefault="00A2206C" w:rsidP="00A2206C">
      <w:r w:rsidRPr="00486943">
        <w:t>COMPLIANCE WITH ALL SECTIONS OF SECTION 3 IS REQUIRED. FAILURE TO FOLLOW THESE ADMINISTRATIVE REQUIREMENTS MAY RESULT IN IMMEDIATE DISQUALIFICATION.</w:t>
      </w:r>
    </w:p>
    <w:p w14:paraId="1AE30A03" w14:textId="77777777" w:rsidR="00B37B32" w:rsidRPr="00486943" w:rsidRDefault="00893196" w:rsidP="00764611">
      <w:pPr>
        <w:pStyle w:val="Heading2"/>
        <w:numPr>
          <w:ilvl w:val="1"/>
          <w:numId w:val="8"/>
        </w:numPr>
        <w:ind w:left="720" w:hanging="720"/>
      </w:pPr>
      <w:bookmarkStart w:id="49" w:name="_Ref66679651"/>
      <w:bookmarkStart w:id="50" w:name="_Toc155172254"/>
      <w:r w:rsidRPr="00486943">
        <w:t>RFQ</w:t>
      </w:r>
      <w:r w:rsidR="00B37B32" w:rsidRPr="00486943">
        <w:t xml:space="preserve"> Coordinator (Proper Communication)</w:t>
      </w:r>
      <w:bookmarkEnd w:id="49"/>
      <w:bookmarkEnd w:id="50"/>
    </w:p>
    <w:p w14:paraId="1303E6B1" w14:textId="77777777" w:rsidR="00B37B32" w:rsidRPr="00486943" w:rsidRDefault="00B37B32">
      <w:pPr>
        <w:pStyle w:val="BodyTextIndent"/>
        <w:rPr>
          <w:sz w:val="24"/>
        </w:rPr>
      </w:pPr>
      <w:r w:rsidRPr="00486943">
        <w:rPr>
          <w:sz w:val="24"/>
        </w:rPr>
        <w:t xml:space="preserve">Upon release of this </w:t>
      </w:r>
      <w:r w:rsidR="00893196" w:rsidRPr="00486943">
        <w:rPr>
          <w:sz w:val="24"/>
        </w:rPr>
        <w:t>RFQ</w:t>
      </w:r>
      <w:r w:rsidRPr="00486943">
        <w:rPr>
          <w:sz w:val="24"/>
        </w:rPr>
        <w:t xml:space="preserve">, all Vendor communications concerning this solicitation must be directed to the </w:t>
      </w:r>
      <w:r w:rsidR="00893196" w:rsidRPr="00486943">
        <w:rPr>
          <w:sz w:val="24"/>
        </w:rPr>
        <w:t>RFQ</w:t>
      </w:r>
      <w:r w:rsidRPr="00486943">
        <w:rPr>
          <w:sz w:val="24"/>
        </w:rPr>
        <w:t xml:space="preserve"> Coordinator listed below. With the exception of the Office of </w:t>
      </w:r>
      <w:r w:rsidRPr="00486943">
        <w:rPr>
          <w:i/>
          <w:iCs/>
          <w:sz w:val="24"/>
        </w:rPr>
        <w:t>Minority and Women’s Business Enterprises</w:t>
      </w:r>
      <w:r w:rsidRPr="00486943">
        <w:rPr>
          <w:sz w:val="24"/>
        </w:rPr>
        <w:t xml:space="preserve">, (reference Subsection </w:t>
      </w:r>
      <w:r w:rsidR="000B56CF" w:rsidRPr="00486943">
        <w:rPr>
          <w:sz w:val="24"/>
        </w:rPr>
        <w:t>3.1</w:t>
      </w:r>
      <w:r w:rsidR="000005FE">
        <w:rPr>
          <w:sz w:val="24"/>
        </w:rPr>
        <w:t>9</w:t>
      </w:r>
      <w:r w:rsidRPr="00486943">
        <w:rPr>
          <w:sz w:val="24"/>
        </w:rPr>
        <w:t xml:space="preserve">), unauthorized contact regarding this solicitation with other state employees involved with the solicitation may result in </w:t>
      </w:r>
      <w:r w:rsidR="00DB2ECC" w:rsidRPr="00486943">
        <w:rPr>
          <w:sz w:val="24"/>
        </w:rPr>
        <w:t>dis</w:t>
      </w:r>
      <w:r w:rsidRPr="00486943">
        <w:rPr>
          <w:sz w:val="24"/>
        </w:rPr>
        <w:t xml:space="preserve">qualification. All oral communications will be considered unofficial and non-binding on the State. Vendors should rely only on written statements issued by the </w:t>
      </w:r>
      <w:r w:rsidR="00893196" w:rsidRPr="00486943">
        <w:rPr>
          <w:sz w:val="24"/>
        </w:rPr>
        <w:t>RFQ</w:t>
      </w:r>
      <w:r w:rsidRPr="00486943">
        <w:rPr>
          <w:sz w:val="24"/>
        </w:rPr>
        <w:t xml:space="preserve"> Coordinator.</w:t>
      </w:r>
    </w:p>
    <w:p w14:paraId="17B5C05D" w14:textId="77777777" w:rsidR="00826D66" w:rsidRPr="00486943" w:rsidRDefault="00826D66">
      <w:pPr>
        <w:pStyle w:val="BodyTextIndent"/>
        <w:rPr>
          <w:sz w:val="24"/>
        </w:rPr>
      </w:pPr>
    </w:p>
    <w:p w14:paraId="32A15BC5" w14:textId="77777777" w:rsidR="00826D66" w:rsidRPr="00486943" w:rsidRDefault="00B81BFC" w:rsidP="00826D66">
      <w:pPr>
        <w:keepNext/>
        <w:keepLines/>
        <w:ind w:left="1987"/>
        <w:outlineLvl w:val="0"/>
      </w:pPr>
      <w:r w:rsidRPr="00B81BFC">
        <w:rPr>
          <w:b/>
          <w:bCs/>
        </w:rPr>
        <w:t>Primary</w:t>
      </w:r>
      <w:r>
        <w:t xml:space="preserve"> - </w:t>
      </w:r>
      <w:r w:rsidR="00764611">
        <w:t>Joanna Colvin</w:t>
      </w:r>
      <w:r w:rsidR="00826D66" w:rsidRPr="00486943">
        <w:t>, RFQ Coordinator</w:t>
      </w:r>
    </w:p>
    <w:p w14:paraId="734A5FF1" w14:textId="77777777" w:rsidR="00826D66" w:rsidRPr="00486943" w:rsidRDefault="00826D66" w:rsidP="00826D66">
      <w:pPr>
        <w:keepNext/>
        <w:keepLines/>
        <w:ind w:left="1987"/>
        <w:rPr>
          <w:kern w:val="28"/>
        </w:rPr>
      </w:pPr>
      <w:r w:rsidRPr="00486943">
        <w:rPr>
          <w:kern w:val="28"/>
        </w:rPr>
        <w:t xml:space="preserve">Washington </w:t>
      </w:r>
      <w:r w:rsidR="00272340" w:rsidRPr="00486943">
        <w:rPr>
          <w:kern w:val="28"/>
        </w:rPr>
        <w:t>Consolidated Technology Services</w:t>
      </w:r>
    </w:p>
    <w:p w14:paraId="074F966B" w14:textId="77777777" w:rsidR="00826D66" w:rsidRPr="00486943" w:rsidRDefault="00611016" w:rsidP="00826D66">
      <w:pPr>
        <w:keepNext/>
        <w:keepLines/>
        <w:ind w:left="1987"/>
        <w:rPr>
          <w:kern w:val="28"/>
        </w:rPr>
      </w:pPr>
      <w:r w:rsidRPr="00486943">
        <w:rPr>
          <w:kern w:val="28"/>
        </w:rPr>
        <w:t>1</w:t>
      </w:r>
      <w:r w:rsidR="00272340" w:rsidRPr="00486943">
        <w:rPr>
          <w:kern w:val="28"/>
        </w:rPr>
        <w:t>500</w:t>
      </w:r>
      <w:r w:rsidRPr="00486943">
        <w:rPr>
          <w:kern w:val="28"/>
        </w:rPr>
        <w:t xml:space="preserve"> Jefferson Street SE</w:t>
      </w:r>
    </w:p>
    <w:p w14:paraId="134A2FB6" w14:textId="77777777" w:rsidR="00826D66" w:rsidRPr="00486943" w:rsidRDefault="00C5178A" w:rsidP="00826D66">
      <w:pPr>
        <w:keepNext/>
        <w:keepLines/>
        <w:ind w:left="1987"/>
        <w:rPr>
          <w:kern w:val="28"/>
        </w:rPr>
      </w:pPr>
      <w:r w:rsidRPr="00486943">
        <w:rPr>
          <w:kern w:val="28"/>
        </w:rPr>
        <w:t>P.O. Box 41501</w:t>
      </w:r>
    </w:p>
    <w:p w14:paraId="20150C5F" w14:textId="77777777" w:rsidR="00826D66" w:rsidRPr="00486943" w:rsidRDefault="00826D66" w:rsidP="00826D66">
      <w:pPr>
        <w:keepNext/>
        <w:keepLines/>
        <w:ind w:left="1987"/>
        <w:rPr>
          <w:kern w:val="28"/>
        </w:rPr>
      </w:pPr>
      <w:r w:rsidRPr="00486943">
        <w:rPr>
          <w:kern w:val="28"/>
        </w:rPr>
        <w:t>Olympia, Washington 98</w:t>
      </w:r>
      <w:r w:rsidR="00C5178A" w:rsidRPr="00486943">
        <w:rPr>
          <w:kern w:val="28"/>
        </w:rPr>
        <w:t>504-1501</w:t>
      </w:r>
    </w:p>
    <w:p w14:paraId="62885547" w14:textId="77777777" w:rsidR="00826D66" w:rsidRPr="00486943" w:rsidRDefault="00826D66" w:rsidP="00826D66">
      <w:pPr>
        <w:keepNext/>
        <w:keepLines/>
        <w:ind w:left="1987"/>
        <w:rPr>
          <w:kern w:val="28"/>
        </w:rPr>
      </w:pPr>
      <w:r w:rsidRPr="00486943">
        <w:rPr>
          <w:kern w:val="28"/>
        </w:rPr>
        <w:t>Telephone:</w:t>
      </w:r>
      <w:r w:rsidRPr="00486943">
        <w:rPr>
          <w:kern w:val="28"/>
        </w:rPr>
        <w:tab/>
        <w:t xml:space="preserve">(360) </w:t>
      </w:r>
      <w:r w:rsidR="000005FE">
        <w:rPr>
          <w:kern w:val="28"/>
        </w:rPr>
        <w:t>485</w:t>
      </w:r>
      <w:r w:rsidR="00012ABE" w:rsidRPr="00486943">
        <w:rPr>
          <w:kern w:val="28"/>
        </w:rPr>
        <w:t>-</w:t>
      </w:r>
      <w:r w:rsidR="000005FE">
        <w:rPr>
          <w:kern w:val="28"/>
        </w:rPr>
        <w:t>1955</w:t>
      </w:r>
    </w:p>
    <w:p w14:paraId="233C6A8C" w14:textId="77777777" w:rsidR="00826D66" w:rsidRDefault="00826D66" w:rsidP="00A1508D">
      <w:pPr>
        <w:keepNext/>
        <w:keepLines/>
        <w:ind w:left="1987"/>
        <w:rPr>
          <w:kern w:val="28"/>
        </w:rPr>
      </w:pPr>
      <w:r w:rsidRPr="00486943">
        <w:rPr>
          <w:kern w:val="28"/>
        </w:rPr>
        <w:t>Email:</w:t>
      </w:r>
      <w:r w:rsidRPr="00486943">
        <w:rPr>
          <w:kern w:val="28"/>
        </w:rPr>
        <w:tab/>
      </w:r>
      <w:r w:rsidRPr="00486943">
        <w:rPr>
          <w:kern w:val="28"/>
        </w:rPr>
        <w:tab/>
      </w:r>
      <w:hyperlink r:id="rId14" w:history="1">
        <w:r w:rsidR="00B81BFC" w:rsidRPr="00C27ECD">
          <w:rPr>
            <w:rStyle w:val="Hyperlink"/>
            <w:kern w:val="28"/>
          </w:rPr>
          <w:t>joanna.colvin@watech.wa.gov</w:t>
        </w:r>
      </w:hyperlink>
    </w:p>
    <w:p w14:paraId="5FD049F5" w14:textId="77777777" w:rsidR="00B37B32" w:rsidRPr="00486943" w:rsidRDefault="00B37B32" w:rsidP="00764611">
      <w:pPr>
        <w:pStyle w:val="Heading2"/>
        <w:numPr>
          <w:ilvl w:val="1"/>
          <w:numId w:val="8"/>
        </w:numPr>
        <w:ind w:left="720" w:hanging="720"/>
      </w:pPr>
      <w:bookmarkStart w:id="51" w:name="_Toc59620225"/>
      <w:bookmarkStart w:id="52" w:name="_Toc155172255"/>
      <w:bookmarkStart w:id="53" w:name="_Toc443794592"/>
      <w:bookmarkStart w:id="54" w:name="_Toc443794593"/>
      <w:bookmarkStart w:id="55" w:name="_Toc416055518"/>
      <w:bookmarkStart w:id="56" w:name="_Toc433773455"/>
      <w:bookmarkStart w:id="57" w:name="_Toc443794594"/>
      <w:bookmarkStart w:id="58" w:name="_Toc315776343"/>
      <w:bookmarkStart w:id="59" w:name="_Toc318706881"/>
      <w:bookmarkStart w:id="60" w:name="_Toc318783630"/>
      <w:bookmarkStart w:id="61" w:name="_Toc318784069"/>
      <w:bookmarkStart w:id="62" w:name="_Toc318886096"/>
      <w:bookmarkStart w:id="63" w:name="_Toc319121561"/>
      <w:bookmarkStart w:id="64" w:name="_Toc319128006"/>
      <w:bookmarkStart w:id="65" w:name="_Toc349108635"/>
      <w:bookmarkStart w:id="66" w:name="_Toc349465175"/>
      <w:bookmarkStart w:id="67" w:name="_Toc349467928"/>
      <w:bookmarkStart w:id="68" w:name="_Toc349468036"/>
      <w:bookmarkStart w:id="69" w:name="_Toc349468956"/>
      <w:bookmarkStart w:id="70" w:name="_Toc350239074"/>
      <w:bookmarkStart w:id="71" w:name="_Toc350332414"/>
      <w:bookmarkStart w:id="72" w:name="_Toc350859491"/>
      <w:bookmarkStart w:id="73" w:name="_Toc352044175"/>
      <w:bookmarkStart w:id="74" w:name="_Toc352044798"/>
      <w:bookmarkStart w:id="75" w:name="_Toc353004908"/>
      <w:bookmarkStart w:id="76" w:name="_Toc353008517"/>
      <w:bookmarkStart w:id="77" w:name="_Toc353596823"/>
      <w:bookmarkStart w:id="78" w:name="_Toc353622348"/>
      <w:bookmarkStart w:id="79" w:name="_Toc353623086"/>
      <w:bookmarkStart w:id="80" w:name="_Toc353623234"/>
      <w:bookmarkStart w:id="81" w:name="_Toc353674209"/>
      <w:bookmarkStart w:id="82" w:name="_Toc354914676"/>
      <w:bookmarkStart w:id="83" w:name="_Toc354971003"/>
      <w:bookmarkStart w:id="84" w:name="_Toc354971391"/>
      <w:bookmarkStart w:id="85" w:name="_Toc355085215"/>
      <w:bookmarkStart w:id="86" w:name="_Toc355407807"/>
      <w:bookmarkStart w:id="87" w:name="_Toc357522152"/>
      <w:bookmarkStart w:id="88" w:name="_Toc369571828"/>
      <w:bookmarkStart w:id="89" w:name="_Toc369588432"/>
      <w:bookmarkStart w:id="90" w:name="_Toc369596517"/>
      <w:bookmarkStart w:id="91" w:name="_Toc369597113"/>
      <w:bookmarkStart w:id="92" w:name="_Toc369602468"/>
      <w:bookmarkStart w:id="93" w:name="_Toc369937679"/>
      <w:bookmarkStart w:id="94" w:name="_Toc386861089"/>
      <w:bookmarkStart w:id="95" w:name="_Toc416055519"/>
      <w:bookmarkStart w:id="96" w:name="_Toc433773456"/>
      <w:bookmarkStart w:id="97" w:name="_Toc443794595"/>
      <w:bookmarkStart w:id="98" w:name="_Ref467995472"/>
      <w:bookmarkStart w:id="99" w:name="_Toc386861090"/>
      <w:bookmarkStart w:id="100" w:name="_Toc416055520"/>
      <w:bookmarkStart w:id="101" w:name="_Toc433773457"/>
      <w:bookmarkStart w:id="102" w:name="_Toc443794596"/>
      <w:bookmarkStart w:id="103" w:name="_Toc315776344"/>
      <w:bookmarkStart w:id="104" w:name="_Toc318706882"/>
      <w:bookmarkStart w:id="105" w:name="_Toc318783631"/>
      <w:bookmarkStart w:id="106" w:name="_Toc318784070"/>
      <w:bookmarkStart w:id="107" w:name="_Toc318886097"/>
      <w:bookmarkStart w:id="108" w:name="_Toc319121562"/>
      <w:bookmarkStart w:id="109" w:name="_Toc319128007"/>
      <w:bookmarkStart w:id="110" w:name="_Toc349108636"/>
      <w:bookmarkStart w:id="111" w:name="_Toc349465176"/>
      <w:bookmarkStart w:id="112" w:name="_Toc349467929"/>
      <w:bookmarkStart w:id="113" w:name="_Toc349468037"/>
      <w:bookmarkStart w:id="114" w:name="_Toc349468957"/>
      <w:bookmarkStart w:id="115" w:name="_Toc350239075"/>
      <w:bookmarkStart w:id="116" w:name="_Toc350332415"/>
      <w:bookmarkStart w:id="117" w:name="_Toc350859492"/>
      <w:bookmarkStart w:id="118" w:name="_Toc352044176"/>
      <w:bookmarkStart w:id="119" w:name="_Toc352044799"/>
      <w:bookmarkStart w:id="120" w:name="_Toc353004909"/>
      <w:bookmarkStart w:id="121" w:name="_Toc353008518"/>
      <w:bookmarkStart w:id="122" w:name="_Toc353596824"/>
      <w:bookmarkStart w:id="123" w:name="_Toc353622349"/>
      <w:bookmarkStart w:id="124" w:name="_Toc353623087"/>
      <w:bookmarkStart w:id="125" w:name="_Toc353623235"/>
      <w:bookmarkStart w:id="126" w:name="_Toc353674210"/>
      <w:bookmarkStart w:id="127" w:name="_Toc354914677"/>
      <w:bookmarkStart w:id="128" w:name="_Toc354971004"/>
      <w:bookmarkStart w:id="129" w:name="_Toc354971392"/>
      <w:bookmarkStart w:id="130" w:name="_Toc355085216"/>
      <w:bookmarkStart w:id="131" w:name="_Toc355407808"/>
      <w:bookmarkStart w:id="132" w:name="_Toc357522153"/>
      <w:bookmarkStart w:id="133" w:name="_Toc369571829"/>
      <w:bookmarkStart w:id="134" w:name="_Toc369588433"/>
      <w:bookmarkStart w:id="135" w:name="_Toc369596518"/>
      <w:bookmarkStart w:id="136" w:name="_Toc369597114"/>
      <w:bookmarkStart w:id="137" w:name="_Toc369602469"/>
      <w:bookmarkStart w:id="138" w:name="_Toc369937680"/>
      <w:bookmarkStart w:id="139" w:name="_Toc386861092"/>
      <w:bookmarkStart w:id="140" w:name="_Toc416055521"/>
      <w:bookmarkStart w:id="141" w:name="_Toc433773458"/>
      <w:bookmarkStart w:id="142" w:name="_Toc443794597"/>
      <w:bookmarkStart w:id="143" w:name="_Toc315776345"/>
      <w:bookmarkStart w:id="144" w:name="_Toc318706883"/>
      <w:bookmarkStart w:id="145" w:name="_Toc318783632"/>
      <w:bookmarkStart w:id="146" w:name="_Toc318784071"/>
      <w:bookmarkStart w:id="147" w:name="_Toc318886098"/>
      <w:bookmarkStart w:id="148" w:name="_Toc319121563"/>
      <w:bookmarkStart w:id="149" w:name="_Toc319128008"/>
      <w:bookmarkStart w:id="150" w:name="_Toc349108638"/>
      <w:bookmarkStart w:id="151" w:name="_Toc349465178"/>
      <w:bookmarkStart w:id="152" w:name="_Toc349467931"/>
      <w:bookmarkStart w:id="153" w:name="_Toc349468039"/>
      <w:bookmarkStart w:id="154" w:name="_Toc349468959"/>
      <w:bookmarkStart w:id="155" w:name="_Toc350239077"/>
      <w:bookmarkStart w:id="156" w:name="_Toc350332417"/>
      <w:bookmarkStart w:id="157" w:name="_Toc350859494"/>
      <w:bookmarkStart w:id="158" w:name="_Toc352044178"/>
      <w:bookmarkStart w:id="159" w:name="_Toc352044801"/>
      <w:bookmarkStart w:id="160" w:name="_Toc353004911"/>
      <w:bookmarkStart w:id="161" w:name="_Toc353008520"/>
      <w:bookmarkStart w:id="162" w:name="_Toc353596826"/>
      <w:bookmarkStart w:id="163" w:name="_Toc353622351"/>
      <w:bookmarkStart w:id="164" w:name="_Toc353623089"/>
      <w:bookmarkStart w:id="165" w:name="_Toc353623237"/>
      <w:bookmarkStart w:id="166" w:name="_Toc353674212"/>
      <w:bookmarkStart w:id="167" w:name="_Toc354914679"/>
      <w:bookmarkStart w:id="168" w:name="_Toc354971006"/>
      <w:bookmarkStart w:id="169" w:name="_Toc354971394"/>
      <w:bookmarkStart w:id="170" w:name="_Toc355085217"/>
      <w:bookmarkStart w:id="171" w:name="_Toc355407809"/>
      <w:bookmarkStart w:id="172" w:name="_Toc357522154"/>
      <w:bookmarkStart w:id="173" w:name="_Toc369571830"/>
      <w:bookmarkStart w:id="174" w:name="_Toc369588434"/>
      <w:bookmarkStart w:id="175" w:name="_Toc369596519"/>
      <w:bookmarkStart w:id="176" w:name="_Toc369597115"/>
      <w:bookmarkStart w:id="177" w:name="_Toc369602470"/>
      <w:bookmarkStart w:id="178" w:name="_Toc369937681"/>
      <w:bookmarkStart w:id="179" w:name="_Toc386861093"/>
      <w:bookmarkStart w:id="180" w:name="_Toc416055522"/>
      <w:bookmarkStart w:id="181" w:name="_Toc433773459"/>
      <w:bookmarkStart w:id="182" w:name="_Toc443794598"/>
      <w:bookmarkStart w:id="183" w:name="_Toc315776346"/>
      <w:bookmarkStart w:id="184" w:name="_Toc318706884"/>
      <w:bookmarkStart w:id="185" w:name="_Toc318783633"/>
      <w:bookmarkStart w:id="186" w:name="_Toc318784072"/>
      <w:bookmarkStart w:id="187" w:name="_Toc318886099"/>
      <w:bookmarkStart w:id="188" w:name="_Toc319121564"/>
      <w:bookmarkStart w:id="189" w:name="_Toc319128009"/>
      <w:bookmarkStart w:id="190" w:name="_Toc349108639"/>
      <w:bookmarkStart w:id="191" w:name="_Toc349465179"/>
      <w:bookmarkStart w:id="192" w:name="_Toc349467932"/>
      <w:bookmarkStart w:id="193" w:name="_Toc349468040"/>
      <w:bookmarkStart w:id="194" w:name="_Toc349468960"/>
      <w:bookmarkStart w:id="195" w:name="_Toc350239078"/>
      <w:bookmarkStart w:id="196" w:name="_Toc350332418"/>
      <w:bookmarkStart w:id="197" w:name="_Toc350859495"/>
      <w:bookmarkStart w:id="198" w:name="_Toc352044179"/>
      <w:bookmarkStart w:id="199" w:name="_Toc352044802"/>
      <w:bookmarkStart w:id="200" w:name="_Toc353004912"/>
      <w:bookmarkStart w:id="201" w:name="_Toc353008521"/>
      <w:bookmarkStart w:id="202" w:name="_Toc353596827"/>
      <w:bookmarkStart w:id="203" w:name="_Toc353622352"/>
      <w:bookmarkStart w:id="204" w:name="_Toc353623090"/>
      <w:bookmarkStart w:id="205" w:name="_Toc353623238"/>
      <w:bookmarkStart w:id="206" w:name="_Toc353674213"/>
      <w:bookmarkStart w:id="207" w:name="_Toc354914680"/>
      <w:bookmarkStart w:id="208" w:name="_Toc354971007"/>
      <w:bookmarkStart w:id="209" w:name="_Toc354971395"/>
      <w:bookmarkStart w:id="210" w:name="_Toc355085218"/>
      <w:bookmarkStart w:id="211" w:name="_Toc355407810"/>
      <w:bookmarkStart w:id="212" w:name="_Toc357522155"/>
      <w:bookmarkStart w:id="213" w:name="_Toc369571831"/>
      <w:bookmarkStart w:id="214" w:name="_Toc369588435"/>
      <w:bookmarkStart w:id="215" w:name="_Toc369596520"/>
      <w:bookmarkStart w:id="216" w:name="_Toc369597116"/>
      <w:bookmarkStart w:id="217" w:name="_Toc369602471"/>
      <w:bookmarkStart w:id="218" w:name="_Toc369937682"/>
      <w:bookmarkStart w:id="219" w:name="_Toc386861094"/>
      <w:bookmarkStart w:id="220" w:name="_Toc416055523"/>
      <w:bookmarkStart w:id="221" w:name="_Toc433773460"/>
      <w:bookmarkStart w:id="222" w:name="_Toc443794599"/>
      <w:bookmarkStart w:id="223" w:name="_Toc315776347"/>
      <w:bookmarkStart w:id="224" w:name="_Toc318706885"/>
      <w:bookmarkStart w:id="225" w:name="_Toc318783634"/>
      <w:bookmarkStart w:id="226" w:name="_Toc318784073"/>
      <w:bookmarkStart w:id="227" w:name="_Toc318886100"/>
      <w:bookmarkStart w:id="228" w:name="_Toc319121565"/>
      <w:bookmarkStart w:id="229" w:name="_Toc319128010"/>
      <w:bookmarkStart w:id="230" w:name="_Toc349108640"/>
      <w:bookmarkStart w:id="231" w:name="_Toc349465180"/>
      <w:bookmarkStart w:id="232" w:name="_Toc349467933"/>
      <w:bookmarkStart w:id="233" w:name="_Toc349468041"/>
      <w:bookmarkStart w:id="234" w:name="_Toc349468961"/>
      <w:bookmarkStart w:id="235" w:name="_Toc350239079"/>
      <w:bookmarkStart w:id="236" w:name="_Toc350332419"/>
      <w:bookmarkStart w:id="237" w:name="_Toc350859496"/>
      <w:bookmarkStart w:id="238" w:name="_Toc352044180"/>
      <w:bookmarkStart w:id="239" w:name="_Toc352044803"/>
      <w:bookmarkStart w:id="240" w:name="_Toc353004913"/>
      <w:bookmarkStart w:id="241" w:name="_Toc353008522"/>
      <w:bookmarkStart w:id="242" w:name="_Toc353596828"/>
      <w:bookmarkStart w:id="243" w:name="_Toc353622353"/>
      <w:bookmarkStart w:id="244" w:name="_Toc353623091"/>
      <w:bookmarkStart w:id="245" w:name="_Toc353623239"/>
      <w:bookmarkStart w:id="246" w:name="_Toc353674214"/>
      <w:bookmarkStart w:id="247" w:name="_Toc354914681"/>
      <w:bookmarkStart w:id="248" w:name="_Toc354971008"/>
      <w:bookmarkStart w:id="249" w:name="_Toc354971396"/>
      <w:bookmarkStart w:id="250" w:name="_Toc355085219"/>
      <w:bookmarkStart w:id="251" w:name="_Toc355407811"/>
      <w:bookmarkStart w:id="252" w:name="_Toc357522156"/>
      <w:bookmarkStart w:id="253" w:name="_Toc369571832"/>
      <w:bookmarkStart w:id="254" w:name="_Toc369588436"/>
      <w:bookmarkStart w:id="255" w:name="_Toc369596521"/>
      <w:bookmarkStart w:id="256" w:name="_Toc369597117"/>
      <w:bookmarkStart w:id="257" w:name="_Toc369602472"/>
      <w:bookmarkStart w:id="258" w:name="_Toc369937683"/>
      <w:bookmarkStart w:id="259" w:name="_Toc386861095"/>
      <w:bookmarkStart w:id="260" w:name="_Toc416055524"/>
      <w:bookmarkStart w:id="261" w:name="_Toc433773461"/>
      <w:bookmarkStart w:id="262" w:name="_Toc443794600"/>
      <w:bookmarkStart w:id="263" w:name="_Toc315776348"/>
      <w:bookmarkStart w:id="264" w:name="_Toc318706886"/>
      <w:bookmarkStart w:id="265" w:name="_Toc318783635"/>
      <w:bookmarkStart w:id="266" w:name="_Toc318784074"/>
      <w:bookmarkStart w:id="267" w:name="_Toc318886101"/>
      <w:bookmarkStart w:id="268" w:name="_Toc319121566"/>
      <w:bookmarkStart w:id="269" w:name="_Toc319128011"/>
      <w:bookmarkStart w:id="270" w:name="_Toc349108641"/>
      <w:bookmarkStart w:id="271" w:name="_Toc349465181"/>
      <w:bookmarkStart w:id="272" w:name="_Toc349467934"/>
      <w:bookmarkStart w:id="273" w:name="_Toc349468042"/>
      <w:bookmarkStart w:id="274" w:name="_Toc349468962"/>
      <w:bookmarkStart w:id="275" w:name="_Toc350239080"/>
      <w:bookmarkStart w:id="276" w:name="_Toc350332420"/>
      <w:bookmarkStart w:id="277" w:name="_Toc350859497"/>
      <w:bookmarkStart w:id="278" w:name="_Toc352044181"/>
      <w:bookmarkStart w:id="279" w:name="_Toc352044804"/>
      <w:bookmarkStart w:id="280" w:name="_Toc353004914"/>
      <w:bookmarkStart w:id="281" w:name="_Toc353008523"/>
      <w:bookmarkStart w:id="282" w:name="_Toc353596829"/>
      <w:bookmarkStart w:id="283" w:name="_Toc353622354"/>
      <w:bookmarkStart w:id="284" w:name="_Toc353623092"/>
      <w:bookmarkStart w:id="285" w:name="_Toc353623240"/>
      <w:bookmarkStart w:id="286" w:name="_Toc353674215"/>
      <w:bookmarkStart w:id="287" w:name="_Toc354914682"/>
      <w:bookmarkStart w:id="288" w:name="_Toc354971009"/>
      <w:bookmarkStart w:id="289" w:name="_Toc354971397"/>
      <w:bookmarkStart w:id="290" w:name="_Toc355085220"/>
      <w:bookmarkStart w:id="291" w:name="_Toc355407812"/>
      <w:bookmarkStart w:id="292" w:name="_Toc357522157"/>
      <w:bookmarkStart w:id="293" w:name="_Toc369571833"/>
      <w:bookmarkStart w:id="294" w:name="_Toc369588437"/>
      <w:bookmarkStart w:id="295" w:name="_Toc369596522"/>
      <w:bookmarkStart w:id="296" w:name="_Toc369597118"/>
      <w:bookmarkStart w:id="297" w:name="_Toc369602473"/>
      <w:bookmarkStart w:id="298" w:name="_Toc369937684"/>
      <w:bookmarkStart w:id="299" w:name="_Toc386861096"/>
      <w:bookmarkStart w:id="300" w:name="_Toc416055525"/>
      <w:bookmarkStart w:id="301" w:name="_Toc433773462"/>
      <w:bookmarkStart w:id="302" w:name="_Toc443794601"/>
      <w:bookmarkStart w:id="303" w:name="_Toc315776349"/>
      <w:bookmarkStart w:id="304" w:name="_Toc318706887"/>
      <w:bookmarkStart w:id="305" w:name="_Toc318783636"/>
      <w:bookmarkStart w:id="306" w:name="_Toc318784075"/>
      <w:bookmarkStart w:id="307" w:name="_Toc318886102"/>
      <w:bookmarkStart w:id="308" w:name="_Toc319121567"/>
      <w:bookmarkStart w:id="309" w:name="_Toc319128012"/>
      <w:bookmarkStart w:id="310" w:name="_Toc349108642"/>
      <w:bookmarkStart w:id="311" w:name="_Toc349465182"/>
      <w:bookmarkStart w:id="312" w:name="_Toc349467935"/>
      <w:bookmarkStart w:id="313" w:name="_Toc349468043"/>
      <w:bookmarkStart w:id="314" w:name="_Toc349468963"/>
      <w:bookmarkStart w:id="315" w:name="_Toc350239081"/>
      <w:bookmarkStart w:id="316" w:name="_Toc350332421"/>
      <w:bookmarkStart w:id="317" w:name="_Toc350859498"/>
      <w:bookmarkStart w:id="318" w:name="_Toc352044182"/>
      <w:bookmarkStart w:id="319" w:name="_Toc352044805"/>
      <w:bookmarkStart w:id="320" w:name="_Toc353004915"/>
      <w:bookmarkStart w:id="321" w:name="_Toc353008524"/>
      <w:bookmarkStart w:id="322" w:name="_Toc353596830"/>
      <w:bookmarkStart w:id="323" w:name="_Toc353622355"/>
      <w:bookmarkStart w:id="324" w:name="_Toc353623093"/>
      <w:bookmarkStart w:id="325" w:name="_Toc353623241"/>
      <w:bookmarkStart w:id="326" w:name="_Toc353674216"/>
      <w:bookmarkStart w:id="327" w:name="_Toc354914683"/>
      <w:bookmarkStart w:id="328" w:name="_Toc354971010"/>
      <w:bookmarkStart w:id="329" w:name="_Toc354971398"/>
      <w:bookmarkStart w:id="330" w:name="_Toc355085221"/>
      <w:bookmarkStart w:id="331" w:name="_Toc355407813"/>
      <w:bookmarkStart w:id="332" w:name="_Toc357522158"/>
      <w:bookmarkStart w:id="333" w:name="_Toc369571834"/>
      <w:bookmarkStart w:id="334" w:name="_Toc369588438"/>
      <w:bookmarkStart w:id="335" w:name="_Toc369596523"/>
      <w:bookmarkStart w:id="336" w:name="_Toc369597119"/>
      <w:bookmarkStart w:id="337" w:name="_Toc369602474"/>
      <w:bookmarkStart w:id="338" w:name="_Toc369937685"/>
      <w:bookmarkStart w:id="339" w:name="_Toc386861097"/>
      <w:bookmarkStart w:id="340" w:name="_Toc416055526"/>
      <w:bookmarkStart w:id="341" w:name="_Toc433773463"/>
      <w:bookmarkStart w:id="342" w:name="_Toc443794602"/>
      <w:bookmarkStart w:id="343" w:name="_Toc315776350"/>
      <w:bookmarkStart w:id="344" w:name="_Toc318706888"/>
      <w:bookmarkStart w:id="345" w:name="_Toc318783637"/>
      <w:bookmarkStart w:id="346" w:name="_Toc318784076"/>
      <w:bookmarkStart w:id="347" w:name="_Toc318886103"/>
      <w:bookmarkStart w:id="348" w:name="_Toc319121568"/>
      <w:bookmarkStart w:id="349" w:name="_Toc319128013"/>
      <w:bookmarkStart w:id="350" w:name="_Toc349108643"/>
      <w:bookmarkStart w:id="351" w:name="_Toc349465183"/>
      <w:bookmarkStart w:id="352" w:name="_Toc349467936"/>
      <w:bookmarkStart w:id="353" w:name="_Toc349468044"/>
      <w:bookmarkStart w:id="354" w:name="_Toc349468964"/>
      <w:bookmarkStart w:id="355" w:name="_Toc350239082"/>
      <w:bookmarkStart w:id="356" w:name="_Toc350332422"/>
      <w:bookmarkStart w:id="357" w:name="_Toc350859499"/>
      <w:bookmarkStart w:id="358" w:name="_Toc352044183"/>
      <w:bookmarkStart w:id="359" w:name="_Toc352044806"/>
      <w:bookmarkStart w:id="360" w:name="_Toc353004916"/>
      <w:bookmarkStart w:id="361" w:name="_Toc353008525"/>
      <w:bookmarkStart w:id="362" w:name="_Toc353596831"/>
      <w:bookmarkStart w:id="363" w:name="_Toc353622356"/>
      <w:bookmarkStart w:id="364" w:name="_Toc353623094"/>
      <w:bookmarkStart w:id="365" w:name="_Toc353623242"/>
      <w:bookmarkStart w:id="366" w:name="_Toc353674217"/>
      <w:bookmarkStart w:id="367" w:name="_Toc354914684"/>
      <w:bookmarkStart w:id="368" w:name="_Toc354971011"/>
      <w:bookmarkStart w:id="369" w:name="_Toc354971399"/>
      <w:bookmarkStart w:id="370" w:name="_Toc355085222"/>
      <w:bookmarkStart w:id="371" w:name="_Toc355407814"/>
      <w:bookmarkStart w:id="372" w:name="_Toc357522159"/>
      <w:bookmarkStart w:id="373" w:name="_Toc369571835"/>
      <w:bookmarkStart w:id="374" w:name="_Toc369588439"/>
      <w:bookmarkStart w:id="375" w:name="_Toc369596524"/>
      <w:bookmarkStart w:id="376" w:name="_Toc369597120"/>
      <w:bookmarkStart w:id="377" w:name="_Toc369602475"/>
      <w:bookmarkStart w:id="378" w:name="_Toc369937686"/>
      <w:bookmarkStart w:id="379" w:name="_Ref384369406"/>
      <w:bookmarkStart w:id="380" w:name="_Toc386861098"/>
      <w:bookmarkStart w:id="381" w:name="_Toc416055527"/>
      <w:bookmarkStart w:id="382" w:name="_Toc433773464"/>
      <w:bookmarkStart w:id="383" w:name="_Toc443794603"/>
      <w:bookmarkStart w:id="384" w:name="_Toc355597105"/>
      <w:bookmarkStart w:id="385" w:name="_Toc357582797"/>
      <w:r w:rsidRPr="00486943">
        <w:t>Vendor Questions</w:t>
      </w:r>
      <w:bookmarkEnd w:id="51"/>
      <w:bookmarkEnd w:id="52"/>
    </w:p>
    <w:p w14:paraId="54B238AF" w14:textId="77777777" w:rsidR="00A2206C" w:rsidRPr="00B563CA" w:rsidRDefault="00A2206C" w:rsidP="00A2206C">
      <w:pPr>
        <w:ind w:left="720"/>
        <w:rPr>
          <w:color w:val="FF0000"/>
        </w:rPr>
      </w:pPr>
      <w:bookmarkStart w:id="386" w:name="_Toc59620226"/>
      <w:bookmarkEnd w:id="53"/>
      <w:r w:rsidRPr="00486943">
        <w:t xml:space="preserve">It is the Vendor’s responsibility to remedy any ambiguity, inconsistency, </w:t>
      </w:r>
      <w:proofErr w:type="gramStart"/>
      <w:r w:rsidRPr="00486943">
        <w:t>error</w:t>
      </w:r>
      <w:proofErr w:type="gramEnd"/>
      <w:r w:rsidRPr="00486943">
        <w:t xml:space="preserve"> or omission within this document before submitting their Response. Vendors shall submit all requests to the contact above no later than </w:t>
      </w:r>
      <w:r w:rsidRPr="00486943">
        <w:rPr>
          <w:b/>
        </w:rPr>
        <w:t>12 noon</w:t>
      </w:r>
      <w:r w:rsidR="002B460A">
        <w:rPr>
          <w:b/>
        </w:rPr>
        <w:t xml:space="preserve"> local time</w:t>
      </w:r>
      <w:r w:rsidRPr="00486943">
        <w:t xml:space="preserve"> on the closing date stated in Section 2.  An official written CTS response will be provided for Vendor questions received by this deadline. Written responses to Vendor questions will be posted on the</w:t>
      </w:r>
      <w:r w:rsidRPr="00B563CA">
        <w:rPr>
          <w:color w:val="FF0000"/>
        </w:rPr>
        <w:t xml:space="preserve"> </w:t>
      </w:r>
      <w:r w:rsidR="002F34B5">
        <w:t>CTS</w:t>
      </w:r>
      <w:r w:rsidR="005F4510" w:rsidRPr="002F34B5">
        <w:t xml:space="preserve"> website: </w:t>
      </w:r>
      <w:hyperlink r:id="rId15" w:history="1">
        <w:r w:rsidR="002F34B5" w:rsidRPr="000B59E1">
          <w:rPr>
            <w:rStyle w:val="Hyperlink"/>
          </w:rPr>
          <w:t>http://watech.wa.gov/procurement-announcements</w:t>
        </w:r>
      </w:hyperlink>
      <w:r w:rsidR="002F34B5">
        <w:t xml:space="preserve">.  </w:t>
      </w:r>
    </w:p>
    <w:p w14:paraId="54357501" w14:textId="77777777" w:rsidR="00B37B32" w:rsidRPr="00486943" w:rsidRDefault="00B37B32" w:rsidP="00764611">
      <w:pPr>
        <w:pStyle w:val="Heading2"/>
        <w:numPr>
          <w:ilvl w:val="1"/>
          <w:numId w:val="8"/>
        </w:numPr>
        <w:ind w:left="720" w:hanging="720"/>
      </w:pPr>
      <w:bookmarkStart w:id="387" w:name="_Toc155172256"/>
      <w:r w:rsidRPr="00486943">
        <w:t>Vendor Complaints</w:t>
      </w:r>
      <w:bookmarkEnd w:id="54"/>
      <w:bookmarkEnd w:id="386"/>
      <w:r w:rsidRPr="00486943">
        <w:t xml:space="preserve"> Regarding Requirements and Specifications</w:t>
      </w:r>
      <w:bookmarkEnd w:id="387"/>
    </w:p>
    <w:p w14:paraId="21D682A1" w14:textId="77777777" w:rsidR="00196626" w:rsidRPr="00486943" w:rsidRDefault="00196626" w:rsidP="00196626">
      <w:pPr>
        <w:ind w:left="720"/>
      </w:pPr>
      <w:bookmarkStart w:id="388" w:name="_Toc59620227"/>
      <w:bookmarkStart w:id="389" w:name="_Ref81035197"/>
      <w:bookmarkStart w:id="390" w:name="_Ref100042419"/>
      <w:r w:rsidRPr="00486943">
        <w:t xml:space="preserve">Vendors may submit specific complaints in writing to the RFQ Coordinator, if Vendor believes requirements exist that unduly constrain competition. The complaint must be made in writing to the RFQ Coordinator before the Response due date.  The complaint must state how the requirement unduly constrains competition and provide the relevant facts, </w:t>
      </w:r>
      <w:r w:rsidR="000005FE" w:rsidRPr="00486943">
        <w:t>circumstances,</w:t>
      </w:r>
      <w:r w:rsidRPr="00486943">
        <w:t xml:space="preserve"> and documentation. The solicitation process may continue</w:t>
      </w:r>
      <w:r w:rsidR="000005FE">
        <w:t xml:space="preserve"> during review of protests</w:t>
      </w:r>
      <w:r w:rsidRPr="00486943">
        <w:t>.</w:t>
      </w:r>
    </w:p>
    <w:p w14:paraId="3D5E171B" w14:textId="77777777" w:rsidR="00196626" w:rsidRPr="00486943" w:rsidRDefault="00196626" w:rsidP="00196626">
      <w:pPr>
        <w:ind w:left="720"/>
      </w:pPr>
    </w:p>
    <w:p w14:paraId="5DA93EA0" w14:textId="77777777" w:rsidR="00196626" w:rsidRPr="00486943" w:rsidRDefault="00196626" w:rsidP="00196626">
      <w:pPr>
        <w:ind w:left="720"/>
        <w:rPr>
          <w:b/>
        </w:rPr>
      </w:pPr>
      <w:r w:rsidRPr="00486943">
        <w:t xml:space="preserve">Except as otherwise stated below, the Chief Legal Services Officer will review protests on behalf of the agency. </w:t>
      </w:r>
      <w:r w:rsidRPr="00486943">
        <w:rPr>
          <w:b/>
        </w:rPr>
        <w:t xml:space="preserve"> </w:t>
      </w:r>
      <w:r w:rsidRPr="00486943">
        <w:t>Vendors may appeal the Chief Legal Service Officer’s determination, on purchases over $100,000, by submitting an appeal in writing to the Director. An appeal shall be filed no later than 5 business days after Chief Legal Service Officer’s decision. Decisions made by the Director or designee are final.</w:t>
      </w:r>
    </w:p>
    <w:p w14:paraId="40D45578" w14:textId="77777777" w:rsidR="00B37B32" w:rsidRPr="00486943" w:rsidRDefault="0025380A" w:rsidP="00764611">
      <w:pPr>
        <w:pStyle w:val="Heading2"/>
        <w:numPr>
          <w:ilvl w:val="1"/>
          <w:numId w:val="8"/>
        </w:numPr>
        <w:ind w:left="720" w:hanging="720"/>
      </w:pPr>
      <w:bookmarkStart w:id="391" w:name="_Toc155172257"/>
      <w:r w:rsidRPr="00486943">
        <w:lastRenderedPageBreak/>
        <w:t>Response Contents</w:t>
      </w:r>
      <w:bookmarkEnd w:id="55"/>
      <w:bookmarkEnd w:id="56"/>
      <w:bookmarkEnd w:id="57"/>
      <w:bookmarkEnd w:id="388"/>
      <w:bookmarkEnd w:id="389"/>
      <w:bookmarkEnd w:id="390"/>
      <w:bookmarkEnd w:id="391"/>
    </w:p>
    <w:p w14:paraId="2CDFB22A" w14:textId="77777777" w:rsidR="00B37B32" w:rsidRDefault="00B37B32" w:rsidP="000005FE">
      <w:pPr>
        <w:pStyle w:val="BodyTextIndent"/>
        <w:spacing w:before="0"/>
        <w:rPr>
          <w:sz w:val="24"/>
        </w:rPr>
      </w:pPr>
      <w:r w:rsidRPr="00486943">
        <w:rPr>
          <w:sz w:val="24"/>
        </w:rPr>
        <w:t>The Response must contain information respondin</w:t>
      </w:r>
      <w:r w:rsidR="00D37AF5" w:rsidRPr="00486943">
        <w:rPr>
          <w:sz w:val="24"/>
        </w:rPr>
        <w:t xml:space="preserve">g to all mandatory requirements contained in this RFQ, </w:t>
      </w:r>
      <w:r w:rsidRPr="00486943">
        <w:rPr>
          <w:sz w:val="24"/>
        </w:rPr>
        <w:t>completed client references, and must include the signature of an authorized Vendor representative on all documents required in the appendices.</w:t>
      </w:r>
    </w:p>
    <w:p w14:paraId="1CC2B95F" w14:textId="77777777" w:rsidR="000005FE" w:rsidRPr="00486943" w:rsidRDefault="000005FE" w:rsidP="000005FE">
      <w:pPr>
        <w:pStyle w:val="BodyTextIndent"/>
        <w:spacing w:before="0"/>
        <w:rPr>
          <w:sz w:val="24"/>
        </w:rPr>
      </w:pPr>
    </w:p>
    <w:p w14:paraId="754E2941" w14:textId="77777777" w:rsidR="00B37B32" w:rsidRDefault="00B37B32" w:rsidP="000005FE">
      <w:pPr>
        <w:pStyle w:val="BodyTextIndent"/>
        <w:spacing w:before="0"/>
        <w:rPr>
          <w:sz w:val="24"/>
        </w:rPr>
      </w:pPr>
      <w:r w:rsidRPr="00486943">
        <w:rPr>
          <w:sz w:val="24"/>
        </w:rPr>
        <w:t>The Response should be submitted in two (2) volumes containing what is listed below. This separation of documentation protects the integrity of the State’s evaluation process. No mention of the cost response may be made in Volume 1.</w:t>
      </w:r>
    </w:p>
    <w:p w14:paraId="5291A836" w14:textId="77777777" w:rsidR="000005FE" w:rsidRPr="00486943" w:rsidRDefault="000005FE" w:rsidP="000005FE">
      <w:pPr>
        <w:pStyle w:val="BodyTextIndent"/>
        <w:spacing w:before="0"/>
        <w:rPr>
          <w:sz w:val="24"/>
        </w:rPr>
      </w:pPr>
    </w:p>
    <w:p w14:paraId="38EEF45D" w14:textId="77777777" w:rsidR="00B37B32" w:rsidRPr="00486943" w:rsidRDefault="00B37B32" w:rsidP="000005FE">
      <w:pPr>
        <w:pStyle w:val="BodyTextIndent"/>
        <w:spacing w:before="0" w:after="120"/>
        <w:rPr>
          <w:sz w:val="24"/>
        </w:rPr>
      </w:pPr>
      <w:r w:rsidRPr="00486943">
        <w:rPr>
          <w:sz w:val="24"/>
          <w:u w:val="single"/>
        </w:rPr>
        <w:t>Volume 1</w:t>
      </w:r>
      <w:r w:rsidRPr="00486943">
        <w:rPr>
          <w:sz w:val="24"/>
        </w:rPr>
        <w:t>:</w:t>
      </w:r>
    </w:p>
    <w:p w14:paraId="422157F8" w14:textId="77777777" w:rsidR="00B37B32" w:rsidRPr="00486943" w:rsidRDefault="00B37B32" w:rsidP="000005FE">
      <w:pPr>
        <w:pStyle w:val="BodyTextIndent"/>
        <w:numPr>
          <w:ilvl w:val="0"/>
          <w:numId w:val="21"/>
        </w:numPr>
        <w:spacing w:before="0"/>
        <w:ind w:left="1260" w:hanging="540"/>
        <w:rPr>
          <w:sz w:val="24"/>
        </w:rPr>
      </w:pPr>
      <w:r w:rsidRPr="00486943">
        <w:rPr>
          <w:sz w:val="24"/>
        </w:rPr>
        <w:t xml:space="preserve">Vendor’s cover letter explicitly acknowledging receipt of all </w:t>
      </w:r>
      <w:r w:rsidR="00893196" w:rsidRPr="00486943">
        <w:rPr>
          <w:sz w:val="24"/>
        </w:rPr>
        <w:t>RFQ</w:t>
      </w:r>
      <w:r w:rsidRPr="00486943">
        <w:rPr>
          <w:sz w:val="24"/>
        </w:rPr>
        <w:t xml:space="preserve"> revisions issued, if any</w:t>
      </w:r>
      <w:r w:rsidR="002B460A">
        <w:rPr>
          <w:sz w:val="24"/>
        </w:rPr>
        <w:t>.</w:t>
      </w:r>
    </w:p>
    <w:p w14:paraId="1438AA2D" w14:textId="77777777" w:rsidR="00B37B32" w:rsidRPr="00486943" w:rsidRDefault="00B37B32" w:rsidP="000005FE">
      <w:pPr>
        <w:pStyle w:val="BodyTextIndent"/>
        <w:numPr>
          <w:ilvl w:val="0"/>
          <w:numId w:val="21"/>
        </w:numPr>
        <w:spacing w:before="0"/>
        <w:ind w:left="1260" w:hanging="540"/>
        <w:rPr>
          <w:sz w:val="24"/>
        </w:rPr>
      </w:pPr>
      <w:r w:rsidRPr="00486943">
        <w:rPr>
          <w:sz w:val="24"/>
        </w:rPr>
        <w:t>The Response to</w:t>
      </w:r>
      <w:r w:rsidR="00F36DFE" w:rsidRPr="00486943">
        <w:rPr>
          <w:sz w:val="24"/>
        </w:rPr>
        <w:t xml:space="preserve"> the Vendor R</w:t>
      </w:r>
      <w:r w:rsidRPr="00486943">
        <w:rPr>
          <w:sz w:val="24"/>
        </w:rPr>
        <w:t xml:space="preserve">equirements </w:t>
      </w:r>
      <w:r w:rsidR="00BB5062" w:rsidRPr="00486943">
        <w:rPr>
          <w:sz w:val="24"/>
        </w:rPr>
        <w:t>(Section 4)</w:t>
      </w:r>
    </w:p>
    <w:p w14:paraId="5CE53519" w14:textId="77777777" w:rsidR="00B37B32" w:rsidRDefault="00B37B32" w:rsidP="000005FE">
      <w:pPr>
        <w:pStyle w:val="BodyTextIndent"/>
        <w:numPr>
          <w:ilvl w:val="0"/>
          <w:numId w:val="21"/>
        </w:numPr>
        <w:spacing w:before="0"/>
        <w:ind w:left="1260" w:hanging="540"/>
        <w:rPr>
          <w:sz w:val="24"/>
        </w:rPr>
      </w:pPr>
      <w:r w:rsidRPr="00486943">
        <w:rPr>
          <w:sz w:val="24"/>
        </w:rPr>
        <w:t xml:space="preserve">The Response to </w:t>
      </w:r>
      <w:r w:rsidR="00BB5062" w:rsidRPr="00486943">
        <w:rPr>
          <w:sz w:val="24"/>
        </w:rPr>
        <w:t>Technical and Service Requirements (Section 5)</w:t>
      </w:r>
    </w:p>
    <w:p w14:paraId="6032D520" w14:textId="77777777" w:rsidR="000005FE" w:rsidRPr="00486943" w:rsidRDefault="000005FE" w:rsidP="000005FE">
      <w:pPr>
        <w:pStyle w:val="BodyTextIndent"/>
        <w:spacing w:before="0"/>
        <w:rPr>
          <w:sz w:val="24"/>
        </w:rPr>
      </w:pPr>
    </w:p>
    <w:p w14:paraId="19270CB0" w14:textId="77777777" w:rsidR="00B37B32" w:rsidRPr="00AD1B89" w:rsidRDefault="00B37B32" w:rsidP="000005FE">
      <w:pPr>
        <w:pStyle w:val="BodyTextIndent"/>
        <w:spacing w:before="0" w:after="120"/>
        <w:rPr>
          <w:sz w:val="24"/>
        </w:rPr>
      </w:pPr>
      <w:r w:rsidRPr="00AD1B89">
        <w:rPr>
          <w:sz w:val="24"/>
          <w:u w:val="single"/>
        </w:rPr>
        <w:t>Volume 2</w:t>
      </w:r>
      <w:r w:rsidRPr="00AD1B89">
        <w:rPr>
          <w:sz w:val="24"/>
        </w:rPr>
        <w:t>:</w:t>
      </w:r>
    </w:p>
    <w:p w14:paraId="0A1E6A2C" w14:textId="77777777" w:rsidR="00B37B32" w:rsidRPr="00AD1B89" w:rsidRDefault="00B37B32" w:rsidP="000005FE">
      <w:pPr>
        <w:pStyle w:val="BodyTextIndent"/>
        <w:numPr>
          <w:ilvl w:val="0"/>
          <w:numId w:val="22"/>
        </w:numPr>
        <w:spacing w:before="0"/>
        <w:ind w:left="1260" w:hanging="540"/>
        <w:rPr>
          <w:sz w:val="24"/>
        </w:rPr>
      </w:pPr>
      <w:r w:rsidRPr="00AD1B89">
        <w:rPr>
          <w:sz w:val="24"/>
        </w:rPr>
        <w:t xml:space="preserve">The Responses to the </w:t>
      </w:r>
      <w:r w:rsidR="00773D26" w:rsidRPr="00AD1B89">
        <w:rPr>
          <w:sz w:val="24"/>
        </w:rPr>
        <w:t>F</w:t>
      </w:r>
      <w:r w:rsidRPr="00AD1B89">
        <w:rPr>
          <w:sz w:val="24"/>
        </w:rPr>
        <w:t xml:space="preserve">inancial </w:t>
      </w:r>
      <w:r w:rsidR="00773D26" w:rsidRPr="00AD1B89">
        <w:rPr>
          <w:sz w:val="24"/>
        </w:rPr>
        <w:t>R</w:t>
      </w:r>
      <w:r w:rsidRPr="00AD1B89">
        <w:rPr>
          <w:sz w:val="24"/>
        </w:rPr>
        <w:t>equirements (</w:t>
      </w:r>
      <w:r w:rsidR="00BB5062" w:rsidRPr="00AD1B89">
        <w:rPr>
          <w:sz w:val="24"/>
        </w:rPr>
        <w:t>Section 6</w:t>
      </w:r>
      <w:r w:rsidR="002D527D" w:rsidRPr="00AD1B89">
        <w:rPr>
          <w:sz w:val="24"/>
        </w:rPr>
        <w:t>) and Vendor’s</w:t>
      </w:r>
      <w:r w:rsidR="002D527D" w:rsidRPr="00AD1B89">
        <w:rPr>
          <w:i/>
          <w:sz w:val="24"/>
        </w:rPr>
        <w:t xml:space="preserve"> </w:t>
      </w:r>
      <w:r w:rsidR="002B460A">
        <w:rPr>
          <w:i/>
          <w:sz w:val="24"/>
        </w:rPr>
        <w:t xml:space="preserve">Cost Model and </w:t>
      </w:r>
      <w:r w:rsidR="002D527D" w:rsidRPr="00AD1B89">
        <w:rPr>
          <w:i/>
          <w:iCs/>
          <w:sz w:val="24"/>
        </w:rPr>
        <w:t>Price List (</w:t>
      </w:r>
      <w:r w:rsidR="005B3C6D" w:rsidRPr="00AD1B89">
        <w:rPr>
          <w:sz w:val="24"/>
        </w:rPr>
        <w:t>Appendix E</w:t>
      </w:r>
      <w:r w:rsidR="007C5243" w:rsidRPr="00AD1B89">
        <w:rPr>
          <w:sz w:val="24"/>
        </w:rPr>
        <w:t xml:space="preserve"> – </w:t>
      </w:r>
      <w:r w:rsidR="00B00B53" w:rsidRPr="00AD1B89">
        <w:rPr>
          <w:sz w:val="24"/>
        </w:rPr>
        <w:t>Price List and Cost Model</w:t>
      </w:r>
      <w:r w:rsidR="005B3C6D" w:rsidRPr="00AD1B89">
        <w:rPr>
          <w:sz w:val="24"/>
        </w:rPr>
        <w:t>)</w:t>
      </w:r>
    </w:p>
    <w:p w14:paraId="4BDBD03B" w14:textId="77777777" w:rsidR="00B37B32" w:rsidRPr="00AD1B89" w:rsidRDefault="00B37B32" w:rsidP="000005FE">
      <w:pPr>
        <w:pStyle w:val="BodyTextIndent"/>
        <w:numPr>
          <w:ilvl w:val="0"/>
          <w:numId w:val="22"/>
        </w:numPr>
        <w:spacing w:before="0"/>
        <w:ind w:left="1260" w:hanging="540"/>
        <w:rPr>
          <w:sz w:val="24"/>
        </w:rPr>
      </w:pPr>
      <w:proofErr w:type="gramStart"/>
      <w:r w:rsidRPr="00AD1B89">
        <w:rPr>
          <w:sz w:val="24"/>
        </w:rPr>
        <w:t>Vendor’s</w:t>
      </w:r>
      <w:proofErr w:type="gramEnd"/>
      <w:r w:rsidRPr="00AD1B89">
        <w:rPr>
          <w:sz w:val="24"/>
        </w:rPr>
        <w:t xml:space="preserve"> signed and completed </w:t>
      </w:r>
      <w:r w:rsidRPr="00AD1B89">
        <w:rPr>
          <w:i/>
          <w:sz w:val="24"/>
        </w:rPr>
        <w:t>Certifications and Assurances</w:t>
      </w:r>
      <w:r w:rsidRPr="00AD1B89">
        <w:rPr>
          <w:sz w:val="24"/>
        </w:rPr>
        <w:t xml:space="preserve"> </w:t>
      </w:r>
      <w:r w:rsidRPr="00AD1B89">
        <w:rPr>
          <w:i/>
          <w:sz w:val="24"/>
        </w:rPr>
        <w:t>(Appendix A)</w:t>
      </w:r>
    </w:p>
    <w:p w14:paraId="4AD054C1" w14:textId="77777777" w:rsidR="00B37B32" w:rsidRPr="00AD1B89" w:rsidRDefault="00B37B32" w:rsidP="000005FE">
      <w:pPr>
        <w:pStyle w:val="BodyTextIndent"/>
        <w:numPr>
          <w:ilvl w:val="0"/>
          <w:numId w:val="22"/>
        </w:numPr>
        <w:spacing w:before="0"/>
        <w:ind w:left="1260" w:hanging="540"/>
        <w:rPr>
          <w:sz w:val="24"/>
        </w:rPr>
      </w:pPr>
      <w:r w:rsidRPr="00AD1B89">
        <w:rPr>
          <w:sz w:val="24"/>
        </w:rPr>
        <w:t xml:space="preserve">Vendor’s exceptions and/or proposed revisions to the </w:t>
      </w:r>
      <w:r w:rsidR="00D37AF5" w:rsidRPr="00AD1B89">
        <w:rPr>
          <w:i/>
          <w:iCs/>
          <w:sz w:val="24"/>
        </w:rPr>
        <w:t>Proposed Contract</w:t>
      </w:r>
      <w:r w:rsidRPr="00AD1B89">
        <w:rPr>
          <w:sz w:val="24"/>
        </w:rPr>
        <w:t xml:space="preserve"> </w:t>
      </w:r>
      <w:r w:rsidRPr="00AD1B89">
        <w:rPr>
          <w:i/>
          <w:sz w:val="24"/>
        </w:rPr>
        <w:t>(Appendix B)</w:t>
      </w:r>
    </w:p>
    <w:p w14:paraId="35504A7A" w14:textId="77777777" w:rsidR="00B37B32" w:rsidRPr="00486943" w:rsidRDefault="00B37B32" w:rsidP="000005FE">
      <w:pPr>
        <w:pStyle w:val="BodyTextIndent"/>
        <w:numPr>
          <w:ilvl w:val="0"/>
          <w:numId w:val="22"/>
        </w:numPr>
        <w:spacing w:before="0"/>
        <w:ind w:left="1260" w:hanging="540"/>
        <w:rPr>
          <w:sz w:val="24"/>
        </w:rPr>
      </w:pPr>
      <w:r w:rsidRPr="00AD1B89">
        <w:rPr>
          <w:sz w:val="24"/>
        </w:rPr>
        <w:t xml:space="preserve">Vendor’s </w:t>
      </w:r>
      <w:r w:rsidRPr="00AD1B89">
        <w:rPr>
          <w:i/>
          <w:sz w:val="24"/>
        </w:rPr>
        <w:t>MWBE Certification (Appendix</w:t>
      </w:r>
      <w:r w:rsidRPr="00486943">
        <w:rPr>
          <w:i/>
          <w:sz w:val="24"/>
        </w:rPr>
        <w:t xml:space="preserve"> C)</w:t>
      </w:r>
      <w:r w:rsidRPr="00486943">
        <w:rPr>
          <w:sz w:val="24"/>
        </w:rPr>
        <w:t>, if applicable</w:t>
      </w:r>
    </w:p>
    <w:p w14:paraId="64460668" w14:textId="77777777" w:rsidR="008666E4" w:rsidRDefault="008666E4" w:rsidP="008666E4">
      <w:pPr>
        <w:pStyle w:val="BodyTextIndent"/>
        <w:spacing w:before="0"/>
        <w:ind w:left="1260"/>
        <w:rPr>
          <w:sz w:val="24"/>
        </w:rPr>
      </w:pPr>
    </w:p>
    <w:p w14:paraId="6D70A6AF" w14:textId="77777777" w:rsidR="00B37B32" w:rsidRPr="00486943" w:rsidRDefault="00B37B32" w:rsidP="008666E4">
      <w:pPr>
        <w:pStyle w:val="BodyTextIndent"/>
        <w:spacing w:before="0"/>
        <w:rPr>
          <w:sz w:val="24"/>
        </w:rPr>
      </w:pPr>
      <w:r w:rsidRPr="00486943">
        <w:rPr>
          <w:sz w:val="24"/>
        </w:rPr>
        <w:t xml:space="preserve">Failure to provide any requested information in the prescribed format may result in </w:t>
      </w:r>
      <w:r w:rsidR="00CB4A64" w:rsidRPr="00486943">
        <w:rPr>
          <w:sz w:val="24"/>
        </w:rPr>
        <w:t>dis</w:t>
      </w:r>
      <w:r w:rsidRPr="00486943">
        <w:rPr>
          <w:sz w:val="24"/>
        </w:rPr>
        <w:t>qualification of the Vendor.</w:t>
      </w:r>
    </w:p>
    <w:p w14:paraId="15B77ECA" w14:textId="77777777" w:rsidR="00A17E68" w:rsidRPr="00E252DF" w:rsidRDefault="00A17E68" w:rsidP="00764611">
      <w:pPr>
        <w:pStyle w:val="Heading2"/>
        <w:numPr>
          <w:ilvl w:val="1"/>
          <w:numId w:val="8"/>
        </w:numPr>
        <w:ind w:left="720" w:hanging="720"/>
      </w:pPr>
      <w:bookmarkStart w:id="392" w:name="_Toc59620229"/>
      <w:bookmarkStart w:id="393" w:name="_Toc346106388"/>
      <w:bookmarkStart w:id="394" w:name="_Ref81035235"/>
      <w:bookmarkStart w:id="395" w:name="_Toc441577988"/>
      <w:bookmarkStart w:id="396" w:name="_Toc15517225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252DF">
        <w:t xml:space="preserve">Response </w:t>
      </w:r>
      <w:bookmarkEnd w:id="392"/>
      <w:r w:rsidRPr="00E252DF">
        <w:t>Requirements</w:t>
      </w:r>
      <w:bookmarkEnd w:id="393"/>
      <w:bookmarkEnd w:id="394"/>
      <w:bookmarkEnd w:id="395"/>
      <w:bookmarkEnd w:id="396"/>
    </w:p>
    <w:p w14:paraId="3B87BE8F" w14:textId="77777777" w:rsidR="00A17E68" w:rsidRDefault="00A17E68" w:rsidP="000005FE">
      <w:pPr>
        <w:pStyle w:val="BodyTextIndent"/>
        <w:spacing w:before="0"/>
        <w:rPr>
          <w:b/>
          <w:sz w:val="24"/>
          <w:szCs w:val="22"/>
          <w:u w:val="single"/>
        </w:rPr>
      </w:pPr>
      <w:bookmarkStart w:id="397" w:name="_Ref324301774"/>
      <w:bookmarkStart w:id="398" w:name="_Toc315776341"/>
      <w:bookmarkStart w:id="399" w:name="_Toc318706879"/>
      <w:bookmarkStart w:id="400" w:name="_Toc318783628"/>
      <w:bookmarkStart w:id="401" w:name="_Toc318784067"/>
      <w:bookmarkStart w:id="402" w:name="_Toc318886094"/>
      <w:bookmarkStart w:id="403" w:name="_Toc319121559"/>
      <w:bookmarkStart w:id="404" w:name="_Toc319128004"/>
      <w:bookmarkStart w:id="405" w:name="_Toc349108631"/>
      <w:bookmarkStart w:id="406" w:name="_Toc349465171"/>
      <w:bookmarkStart w:id="407" w:name="_Toc349467924"/>
      <w:bookmarkStart w:id="408" w:name="_Toc349468032"/>
      <w:bookmarkStart w:id="409" w:name="_Toc349468952"/>
      <w:bookmarkStart w:id="410" w:name="_Toc350239070"/>
      <w:bookmarkStart w:id="411" w:name="_Toc350332407"/>
      <w:bookmarkStart w:id="412" w:name="_Toc350859484"/>
      <w:bookmarkStart w:id="413" w:name="_Toc352044168"/>
      <w:bookmarkStart w:id="414" w:name="_Toc352044791"/>
      <w:bookmarkStart w:id="415" w:name="_Toc353004901"/>
      <w:bookmarkStart w:id="416" w:name="_Toc353008510"/>
      <w:bookmarkStart w:id="417" w:name="_Toc353596816"/>
      <w:bookmarkStart w:id="418" w:name="_Toc353622341"/>
      <w:bookmarkStart w:id="419" w:name="_Toc353623068"/>
      <w:bookmarkStart w:id="420" w:name="_Toc353623227"/>
      <w:bookmarkStart w:id="421" w:name="_Toc353674202"/>
      <w:bookmarkStart w:id="422" w:name="_Toc354914669"/>
      <w:bookmarkStart w:id="423" w:name="_Toc354970996"/>
      <w:bookmarkStart w:id="424" w:name="_Toc354971384"/>
      <w:bookmarkStart w:id="425" w:name="_Toc355085208"/>
      <w:bookmarkStart w:id="426" w:name="_Toc355407801"/>
      <w:bookmarkStart w:id="427" w:name="_Toc357522146"/>
      <w:bookmarkStart w:id="428" w:name="_Toc369571820"/>
      <w:bookmarkStart w:id="429" w:name="_Toc369588424"/>
      <w:bookmarkStart w:id="430" w:name="_Toc369596509"/>
      <w:bookmarkStart w:id="431" w:name="_Toc369597105"/>
      <w:bookmarkStart w:id="432" w:name="_Toc369602460"/>
      <w:bookmarkStart w:id="433" w:name="_Toc369937671"/>
      <w:bookmarkStart w:id="434" w:name="_Toc386861091"/>
      <w:r w:rsidRPr="00A17E68">
        <w:rPr>
          <w:b/>
          <w:sz w:val="24"/>
          <w:szCs w:val="22"/>
          <w:u w:val="single"/>
        </w:rPr>
        <w:t xml:space="preserve">Please pay attention to the following: </w:t>
      </w:r>
    </w:p>
    <w:p w14:paraId="61A6501C" w14:textId="77777777" w:rsidR="000005FE" w:rsidRPr="00A17E68" w:rsidRDefault="000005FE" w:rsidP="000005FE">
      <w:pPr>
        <w:pStyle w:val="BodyTextIndent"/>
        <w:spacing w:before="0"/>
        <w:rPr>
          <w:b/>
          <w:sz w:val="24"/>
          <w:szCs w:val="22"/>
          <w:u w:val="single"/>
        </w:rPr>
      </w:pPr>
    </w:p>
    <w:p w14:paraId="445C2C0C" w14:textId="77777777" w:rsidR="00A17E68" w:rsidRDefault="00A17E68" w:rsidP="000005FE">
      <w:pPr>
        <w:pStyle w:val="BodyTextIndent"/>
        <w:spacing w:before="0"/>
        <w:rPr>
          <w:sz w:val="24"/>
          <w:szCs w:val="22"/>
        </w:rPr>
      </w:pPr>
      <w:r w:rsidRPr="00A17E68">
        <w:rPr>
          <w:sz w:val="24"/>
          <w:szCs w:val="22"/>
        </w:rPr>
        <w:t>The signature block in Appendix A, Certifications and Assurances, must be signed by a representative authorized to bind the company to the offer.</w:t>
      </w:r>
      <w:bookmarkEnd w:id="397"/>
    </w:p>
    <w:p w14:paraId="1F129517" w14:textId="77777777" w:rsidR="000005FE" w:rsidRPr="00A17E68" w:rsidRDefault="000005FE" w:rsidP="000005FE">
      <w:pPr>
        <w:pStyle w:val="BodyTextIndent"/>
        <w:spacing w:before="0"/>
        <w:rPr>
          <w:sz w:val="24"/>
          <w:szCs w:val="22"/>
        </w:rPr>
      </w:pPr>
    </w:p>
    <w:p w14:paraId="26EE46D5" w14:textId="77777777" w:rsidR="00A17E68" w:rsidRDefault="00A17E68" w:rsidP="000005FE">
      <w:pPr>
        <w:pStyle w:val="BodyTextIndent"/>
        <w:numPr>
          <w:ilvl w:val="2"/>
          <w:numId w:val="8"/>
        </w:numPr>
        <w:spacing w:before="0"/>
        <w:rPr>
          <w:sz w:val="24"/>
          <w:szCs w:val="22"/>
        </w:rPr>
      </w:pPr>
      <w:bookmarkStart w:id="435" w:name="_Toc353623075"/>
      <w:r w:rsidRPr="00A17E68">
        <w:rPr>
          <w:sz w:val="24"/>
          <w:szCs w:val="22"/>
        </w:rPr>
        <w:t>Vendor must respond to each Requirement. Failure to comply with any applicable item may result in the Response being disqualified.</w:t>
      </w:r>
      <w:bookmarkStart w:id="436" w:name="_Toc353623078"/>
      <w:bookmarkStart w:id="437" w:name="_Ref355077469"/>
      <w:bookmarkStart w:id="438" w:name="_Ref57030295"/>
      <w:bookmarkStart w:id="439" w:name="_Toc353623076"/>
      <w:bookmarkEnd w:id="435"/>
      <w:r w:rsidRPr="00A17E68">
        <w:rPr>
          <w:sz w:val="24"/>
          <w:szCs w:val="22"/>
        </w:rPr>
        <w:t xml:space="preserve"> In each requirement title is a designation indicating how the Response will be evaluated</w:t>
      </w:r>
      <w:bookmarkEnd w:id="436"/>
      <w:bookmarkEnd w:id="437"/>
      <w:bookmarkEnd w:id="438"/>
      <w:r w:rsidRPr="00A17E68">
        <w:rPr>
          <w:sz w:val="24"/>
          <w:szCs w:val="22"/>
        </w:rPr>
        <w:t>:</w:t>
      </w:r>
    </w:p>
    <w:p w14:paraId="1E202B0E" w14:textId="77777777" w:rsidR="000D7215" w:rsidRPr="00A17E68" w:rsidRDefault="000D7215" w:rsidP="000D7215">
      <w:pPr>
        <w:pStyle w:val="BodyTextIndent"/>
        <w:spacing w:before="0"/>
        <w:ind w:left="1440"/>
        <w:rPr>
          <w:sz w:val="24"/>
          <w:szCs w:val="22"/>
        </w:rPr>
      </w:pPr>
    </w:p>
    <w:p w14:paraId="53206B1C" w14:textId="77777777" w:rsidR="00A17E68" w:rsidRPr="000005FE" w:rsidRDefault="00A17E68" w:rsidP="000D7215">
      <w:pPr>
        <w:pStyle w:val="List"/>
      </w:pPr>
      <w:r w:rsidRPr="000005FE">
        <w:t>For Mandatory requirements (M), the Response must always indicate explicitly whether or not the Vendor’s proposed Software/Services meet the requirement. A statement, “(Vendor Name) has read, understands, and fully complies with this requirement” is acceptable</w:t>
      </w:r>
      <w:bookmarkStart w:id="440" w:name="_Toc353623077"/>
      <w:bookmarkEnd w:id="439"/>
      <w:r w:rsidRPr="000005FE">
        <w:t>, along with any additional information requested.</w:t>
      </w:r>
    </w:p>
    <w:p w14:paraId="1DBA05C3" w14:textId="77777777" w:rsidR="00A17E68" w:rsidRPr="00A17E68" w:rsidRDefault="00A17E68" w:rsidP="000D7215">
      <w:pPr>
        <w:pStyle w:val="List"/>
      </w:pPr>
      <w:r w:rsidRPr="00A17E68">
        <w:t>For Mandatory Scored (MS) and Desirable Scored (DS) items, the Response must always</w:t>
      </w:r>
      <w:bookmarkEnd w:id="440"/>
      <w:r w:rsidRPr="00A17E68">
        <w:t xml:space="preserve"> indicate explicitly whether or not the Vendor's proposed Software/Services will accomplish each requirement or are desirable as it relates to the service(s) proposed.</w:t>
      </w:r>
    </w:p>
    <w:p w14:paraId="047BD599" w14:textId="77777777" w:rsidR="00A17E68" w:rsidRPr="00A17E68" w:rsidRDefault="00A17E68" w:rsidP="00897713">
      <w:pPr>
        <w:pStyle w:val="BodyTextIndent"/>
        <w:numPr>
          <w:ilvl w:val="2"/>
          <w:numId w:val="8"/>
        </w:numPr>
        <w:rPr>
          <w:sz w:val="24"/>
          <w:szCs w:val="22"/>
        </w:rPr>
      </w:pPr>
      <w:bookmarkStart w:id="441" w:name="_Toc353623073"/>
      <w:bookmarkStart w:id="442" w:name="_Toc353623072"/>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A17E68">
        <w:rPr>
          <w:sz w:val="24"/>
          <w:szCs w:val="22"/>
        </w:rPr>
        <w:t>Response prices must be submitted using form provided. Separate price quotes attached to this document or submitted in some other form will not be accepted as a valid Response.</w:t>
      </w:r>
    </w:p>
    <w:p w14:paraId="1DBDF433" w14:textId="77777777" w:rsidR="00A17E68" w:rsidRPr="00A17E68" w:rsidRDefault="00A17E68" w:rsidP="00897713">
      <w:pPr>
        <w:pStyle w:val="BodyTextIndent"/>
        <w:numPr>
          <w:ilvl w:val="2"/>
          <w:numId w:val="8"/>
        </w:numPr>
        <w:rPr>
          <w:sz w:val="24"/>
          <w:szCs w:val="22"/>
        </w:rPr>
      </w:pPr>
      <w:r w:rsidRPr="00A17E68">
        <w:rPr>
          <w:sz w:val="24"/>
          <w:szCs w:val="22"/>
        </w:rPr>
        <w:lastRenderedPageBreak/>
        <w:t>The Response, as well as any reference materials presented by Vendor, must be written in English and Vendor must provide all rates in United States dollars.</w:t>
      </w:r>
    </w:p>
    <w:p w14:paraId="1B4E030D" w14:textId="77777777" w:rsidR="00B37B32" w:rsidRPr="00486943" w:rsidRDefault="00B37B32" w:rsidP="00764611">
      <w:pPr>
        <w:pStyle w:val="Heading2"/>
        <w:numPr>
          <w:ilvl w:val="1"/>
          <w:numId w:val="8"/>
        </w:numPr>
        <w:ind w:left="720" w:hanging="720"/>
      </w:pPr>
      <w:bookmarkStart w:id="443" w:name="_Toc155172259"/>
      <w:r w:rsidRPr="00486943">
        <w:t>Multiple Responses</w:t>
      </w:r>
      <w:bookmarkEnd w:id="443"/>
      <w:r w:rsidRPr="00486943">
        <w:t xml:space="preserve"> </w:t>
      </w:r>
    </w:p>
    <w:p w14:paraId="1AD7B7E2" w14:textId="77777777" w:rsidR="00B37B32" w:rsidRPr="00486943" w:rsidRDefault="00B37B32">
      <w:pPr>
        <w:pStyle w:val="BodyTextIndent"/>
        <w:rPr>
          <w:sz w:val="24"/>
        </w:rPr>
      </w:pPr>
      <w:r w:rsidRPr="00486943">
        <w:rPr>
          <w:sz w:val="24"/>
        </w:rPr>
        <w:t>Multiple Responses from a Vendor will be permissible; however, each Response must conform fully to the requirements for Response submission. Each such Response must be submitted separately and labeled as Response #1, Response #2, etc. on each page included in the Response.</w:t>
      </w:r>
    </w:p>
    <w:p w14:paraId="60B60861" w14:textId="77777777" w:rsidR="00B37B32" w:rsidRPr="00486943" w:rsidRDefault="00B37B32" w:rsidP="00764611">
      <w:pPr>
        <w:pStyle w:val="Heading2"/>
        <w:numPr>
          <w:ilvl w:val="1"/>
          <w:numId w:val="8"/>
        </w:numPr>
        <w:ind w:left="720" w:hanging="720"/>
      </w:pPr>
      <w:bookmarkStart w:id="444" w:name="_Toc59620230"/>
      <w:bookmarkStart w:id="445" w:name="_Toc155172260"/>
      <w:bookmarkEnd w:id="441"/>
      <w:bookmarkEnd w:id="442"/>
      <w:r w:rsidRPr="00486943">
        <w:t>Delivery of Responses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444"/>
      <w:bookmarkEnd w:id="445"/>
    </w:p>
    <w:p w14:paraId="426C62AE" w14:textId="77777777" w:rsidR="00196626" w:rsidRDefault="00196626" w:rsidP="000005FE">
      <w:pPr>
        <w:ind w:left="720"/>
      </w:pPr>
      <w:bookmarkStart w:id="446" w:name="_Toc59620231"/>
      <w:r w:rsidRPr="00486943">
        <w:t xml:space="preserve">All proposals must arrive via an </w:t>
      </w:r>
      <w:r w:rsidRPr="00486943">
        <w:rPr>
          <w:u w:val="single"/>
        </w:rPr>
        <w:t>attachment to e-mail</w:t>
      </w:r>
      <w:r w:rsidRPr="00486943">
        <w:t xml:space="preserve"> to the RFQ Coordinator at the email address above, on the proposal due date and time stated in Section 2. Responses arriving in the RFQ Coordinator’s in-box after the time stated in Section 2 will be disqualified.  The "receive date/time" posted by CTS’ email system will be used as the official time stamp but may not reflect the exact time received.</w:t>
      </w:r>
    </w:p>
    <w:p w14:paraId="53128733" w14:textId="77777777" w:rsidR="000005FE" w:rsidRPr="00486943" w:rsidRDefault="000005FE" w:rsidP="000005FE">
      <w:pPr>
        <w:ind w:left="720"/>
      </w:pPr>
    </w:p>
    <w:p w14:paraId="08D98F24" w14:textId="77777777" w:rsidR="00196626" w:rsidRDefault="00196626" w:rsidP="000005FE">
      <w:pPr>
        <w:ind w:left="720"/>
      </w:pPr>
      <w:r w:rsidRPr="00486943">
        <w:t xml:space="preserve">Vendors should allow sufficient time to ensure timely receipt of the proposal by the RFQ Coordinator.  Late Responses will </w:t>
      </w:r>
      <w:r w:rsidRPr="00486943">
        <w:rPr>
          <w:u w:val="single"/>
        </w:rPr>
        <w:t>not</w:t>
      </w:r>
      <w:r w:rsidRPr="00486943">
        <w:t xml:space="preserve"> be accepted and will be automatically disqualified from further consideration.  </w:t>
      </w:r>
    </w:p>
    <w:p w14:paraId="1D5502DD" w14:textId="77777777" w:rsidR="000005FE" w:rsidRPr="00486943" w:rsidRDefault="000005FE" w:rsidP="000005FE">
      <w:pPr>
        <w:ind w:left="720"/>
      </w:pPr>
    </w:p>
    <w:p w14:paraId="615BA742" w14:textId="77777777" w:rsidR="00196626" w:rsidRPr="00486943" w:rsidRDefault="00196626" w:rsidP="000005FE">
      <w:pPr>
        <w:ind w:left="720"/>
        <w:rPr>
          <w:rFonts w:cs="Arial"/>
          <w:bCs/>
        </w:rPr>
      </w:pPr>
      <w:r w:rsidRPr="00486943">
        <w:t xml:space="preserve">CTS assumes no responsibility for delays caused by Vendor’s e-mail, network problems or any other party.  </w:t>
      </w:r>
      <w:r w:rsidRPr="00486943">
        <w:rPr>
          <w:rFonts w:cs="Arial"/>
          <w:bCs/>
        </w:rPr>
        <w:t>All Responses must strictly adhere to the format and file naming conventions set forth herein.  Zipped files cannot be received by CTS and cannot be used for submission of Responses.</w:t>
      </w:r>
    </w:p>
    <w:p w14:paraId="142C7A0D" w14:textId="77777777" w:rsidR="00B37B32" w:rsidRPr="00486943" w:rsidRDefault="00B37B32" w:rsidP="00764611">
      <w:pPr>
        <w:pStyle w:val="Heading2"/>
        <w:numPr>
          <w:ilvl w:val="1"/>
          <w:numId w:val="8"/>
        </w:numPr>
        <w:ind w:left="720" w:hanging="720"/>
      </w:pPr>
      <w:bookmarkStart w:id="447" w:name="_Toc155172261"/>
      <w:r w:rsidRPr="00486943">
        <w:t>Cost of Response Preparation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446"/>
      <w:bookmarkEnd w:id="447"/>
    </w:p>
    <w:p w14:paraId="09530DDB" w14:textId="77777777" w:rsidR="00B37B32" w:rsidRPr="00486943" w:rsidRDefault="00D13070">
      <w:pPr>
        <w:pStyle w:val="BodyTextIndent"/>
        <w:rPr>
          <w:sz w:val="24"/>
        </w:rPr>
      </w:pPr>
      <w:r w:rsidRPr="00486943">
        <w:rPr>
          <w:sz w:val="24"/>
        </w:rPr>
        <w:t>CTS</w:t>
      </w:r>
      <w:r w:rsidR="00B37B32" w:rsidRPr="00486943">
        <w:rPr>
          <w:sz w:val="24"/>
        </w:rPr>
        <w:t xml:space="preserve"> will not reimburse Vendors for any costs associated with preparing or presenting a Response to this </w:t>
      </w:r>
      <w:r w:rsidR="00893196" w:rsidRPr="00486943">
        <w:rPr>
          <w:sz w:val="24"/>
        </w:rPr>
        <w:t>RFQ</w:t>
      </w:r>
      <w:r w:rsidR="00B37B32" w:rsidRPr="00486943">
        <w:rPr>
          <w:sz w:val="24"/>
        </w:rPr>
        <w:t>.</w:t>
      </w:r>
    </w:p>
    <w:p w14:paraId="524748D3" w14:textId="77777777" w:rsidR="00B37B32" w:rsidRPr="00486943" w:rsidRDefault="00964AFC" w:rsidP="00764611">
      <w:pPr>
        <w:pStyle w:val="Heading2"/>
        <w:numPr>
          <w:ilvl w:val="1"/>
          <w:numId w:val="8"/>
        </w:numPr>
        <w:ind w:left="720" w:hanging="720"/>
      </w:pPr>
      <w:bookmarkStart w:id="448" w:name="_Toc15517226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86943">
        <w:t>Administrative Clarifications</w:t>
      </w:r>
      <w:bookmarkEnd w:id="448"/>
    </w:p>
    <w:p w14:paraId="13C19E52" w14:textId="77777777" w:rsidR="00964AFC" w:rsidRPr="00486943" w:rsidRDefault="00964AFC" w:rsidP="00964AFC">
      <w:pPr>
        <w:pStyle w:val="BodyTextIndent"/>
        <w:rPr>
          <w:sz w:val="24"/>
        </w:rPr>
      </w:pPr>
      <w:r w:rsidRPr="00486943">
        <w:rPr>
          <w:sz w:val="24"/>
        </w:rPr>
        <w:t xml:space="preserve">CTS reserves the right to contact Vendor for clarification of Response contents. </w:t>
      </w:r>
    </w:p>
    <w:p w14:paraId="05E37733" w14:textId="77777777" w:rsidR="0076000C" w:rsidRPr="00486943" w:rsidRDefault="0076000C" w:rsidP="00764611">
      <w:pPr>
        <w:pStyle w:val="Heading2"/>
        <w:numPr>
          <w:ilvl w:val="1"/>
          <w:numId w:val="8"/>
        </w:numPr>
        <w:ind w:left="720" w:hanging="720"/>
      </w:pPr>
      <w:bookmarkStart w:id="449" w:name="_Toc15517226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486943">
        <w:t xml:space="preserve">Proprietary Information/Public </w:t>
      </w:r>
      <w:r w:rsidR="003B464E" w:rsidRPr="00486943">
        <w:t>Dis</w:t>
      </w:r>
      <w:r w:rsidRPr="00486943">
        <w:t>closure</w:t>
      </w:r>
      <w:bookmarkEnd w:id="449"/>
    </w:p>
    <w:p w14:paraId="026096FA" w14:textId="77777777" w:rsidR="00E253D9" w:rsidRDefault="00E253D9" w:rsidP="00F22826">
      <w:pPr>
        <w:pStyle w:val="BodyTextIndent"/>
        <w:spacing w:before="0"/>
        <w:rPr>
          <w:sz w:val="24"/>
        </w:rPr>
      </w:pPr>
      <w:bookmarkStart w:id="450" w:name="_Toc59620234"/>
      <w:r w:rsidRPr="00486943">
        <w:rPr>
          <w:sz w:val="24"/>
        </w:rPr>
        <w:t xml:space="preserve">Any information contained in the Response that is proprietary or confidential must be clearly designated. Marking of the entire Response or entire sections of the Response as proprietary or confidential will not be accepted nor honored. </w:t>
      </w:r>
      <w:r w:rsidR="00D13070" w:rsidRPr="00486943">
        <w:rPr>
          <w:sz w:val="24"/>
        </w:rPr>
        <w:t>CTS</w:t>
      </w:r>
      <w:r w:rsidRPr="00486943">
        <w:rPr>
          <w:sz w:val="24"/>
        </w:rPr>
        <w:t xml:space="preserve"> will not accept Responses where pricing is marked proprietary or confidential, and the Response will be rejected.</w:t>
      </w:r>
    </w:p>
    <w:p w14:paraId="4E8CB82E" w14:textId="77777777" w:rsidR="00F22826" w:rsidRPr="00486943" w:rsidRDefault="00F22826" w:rsidP="00F22826">
      <w:pPr>
        <w:pStyle w:val="BodyTextIndent"/>
        <w:spacing w:before="0"/>
        <w:rPr>
          <w:sz w:val="24"/>
        </w:rPr>
      </w:pPr>
    </w:p>
    <w:p w14:paraId="0782A1DF" w14:textId="77777777" w:rsidR="00E253D9" w:rsidRDefault="00E253D9" w:rsidP="00F22826">
      <w:pPr>
        <w:pStyle w:val="BodyTextIndent"/>
        <w:spacing w:before="0"/>
        <w:rPr>
          <w:sz w:val="24"/>
        </w:rPr>
      </w:pPr>
      <w:r w:rsidRPr="00486943">
        <w:rPr>
          <w:sz w:val="24"/>
        </w:rPr>
        <w:t>To the extent consistent with chapter 42.</w:t>
      </w:r>
      <w:r w:rsidR="00285CB3" w:rsidRPr="00486943">
        <w:rPr>
          <w:sz w:val="24"/>
        </w:rPr>
        <w:t>56</w:t>
      </w:r>
      <w:r w:rsidRPr="00486943">
        <w:rPr>
          <w:sz w:val="24"/>
        </w:rPr>
        <w:t xml:space="preserve"> RCW, the Public </w:t>
      </w:r>
      <w:r w:rsidR="00B81BFC">
        <w:rPr>
          <w:sz w:val="24"/>
        </w:rPr>
        <w:t>D</w:t>
      </w:r>
      <w:r w:rsidR="00CB4A64" w:rsidRPr="00486943">
        <w:rPr>
          <w:sz w:val="24"/>
        </w:rPr>
        <w:t>is</w:t>
      </w:r>
      <w:r w:rsidRPr="00486943">
        <w:rPr>
          <w:sz w:val="24"/>
        </w:rPr>
        <w:t xml:space="preserve">closure Act, </w:t>
      </w:r>
      <w:r w:rsidR="00D13070" w:rsidRPr="00486943">
        <w:rPr>
          <w:sz w:val="24"/>
        </w:rPr>
        <w:t>CTS</w:t>
      </w:r>
      <w:r w:rsidRPr="00486943">
        <w:rPr>
          <w:sz w:val="24"/>
        </w:rPr>
        <w:t xml:space="preserve"> shall maintain the confidentiality of Vendor’s information marked confidential or proprietary. If a request is made to view Vendor’s proprietary information, </w:t>
      </w:r>
      <w:r w:rsidR="00D13070" w:rsidRPr="00486943">
        <w:rPr>
          <w:sz w:val="24"/>
        </w:rPr>
        <w:t>CTS</w:t>
      </w:r>
      <w:r w:rsidRPr="00486943">
        <w:rPr>
          <w:sz w:val="24"/>
        </w:rPr>
        <w:t xml:space="preserve"> will notify Vendor of the request and of the date that the records will be released to the requester unless Vendor obtains a court order enjoining that </w:t>
      </w:r>
      <w:r w:rsidR="00CB4A64" w:rsidRPr="00486943">
        <w:rPr>
          <w:sz w:val="24"/>
        </w:rPr>
        <w:t>dis</w:t>
      </w:r>
      <w:r w:rsidRPr="00486943">
        <w:rPr>
          <w:sz w:val="24"/>
        </w:rPr>
        <w:t xml:space="preserve">closure. If Vendor fails to obtain the court order enjoining </w:t>
      </w:r>
      <w:r w:rsidR="00CB4A64" w:rsidRPr="00486943">
        <w:rPr>
          <w:sz w:val="24"/>
        </w:rPr>
        <w:t>dis</w:t>
      </w:r>
      <w:r w:rsidRPr="00486943">
        <w:rPr>
          <w:sz w:val="24"/>
        </w:rPr>
        <w:t xml:space="preserve">closure, </w:t>
      </w:r>
      <w:r w:rsidR="00D13070" w:rsidRPr="00486943">
        <w:rPr>
          <w:sz w:val="24"/>
        </w:rPr>
        <w:t>CTS</w:t>
      </w:r>
      <w:r w:rsidRPr="00486943">
        <w:rPr>
          <w:sz w:val="24"/>
        </w:rPr>
        <w:t xml:space="preserve"> will release the requested information on the date specified.</w:t>
      </w:r>
    </w:p>
    <w:p w14:paraId="3988945F" w14:textId="77777777" w:rsidR="00F22826" w:rsidRPr="00486943" w:rsidRDefault="00F22826" w:rsidP="00F22826">
      <w:pPr>
        <w:pStyle w:val="BodyTextIndent"/>
        <w:spacing w:before="0"/>
        <w:rPr>
          <w:sz w:val="24"/>
        </w:rPr>
      </w:pPr>
    </w:p>
    <w:p w14:paraId="47B0C85E" w14:textId="77777777" w:rsidR="00E253D9" w:rsidRPr="00486943" w:rsidRDefault="00E253D9" w:rsidP="00F22826">
      <w:pPr>
        <w:pStyle w:val="BodyTextIndent"/>
        <w:spacing w:before="0"/>
        <w:rPr>
          <w:sz w:val="24"/>
        </w:rPr>
      </w:pPr>
      <w:r w:rsidRPr="00486943">
        <w:rPr>
          <w:sz w:val="24"/>
        </w:rPr>
        <w:lastRenderedPageBreak/>
        <w:t xml:space="preserve">The State’s sole responsibility shall be limited to maintaining the above data in a secure area and to notify Vendor of any request(s) for </w:t>
      </w:r>
      <w:r w:rsidR="00CB4A64" w:rsidRPr="00486943">
        <w:rPr>
          <w:sz w:val="24"/>
        </w:rPr>
        <w:t>dis</w:t>
      </w:r>
      <w:r w:rsidRPr="00486943">
        <w:rPr>
          <w:sz w:val="24"/>
        </w:rPr>
        <w:t xml:space="preserve">closure for so long as </w:t>
      </w:r>
      <w:r w:rsidR="00D13070" w:rsidRPr="00486943">
        <w:rPr>
          <w:sz w:val="24"/>
        </w:rPr>
        <w:t>CTS</w:t>
      </w:r>
      <w:r w:rsidRPr="00486943">
        <w:rPr>
          <w:sz w:val="24"/>
        </w:rPr>
        <w:t xml:space="preserve"> retains Vendor’s information in </w:t>
      </w:r>
      <w:r w:rsidR="00D13070" w:rsidRPr="00486943">
        <w:rPr>
          <w:sz w:val="24"/>
        </w:rPr>
        <w:t>CTS</w:t>
      </w:r>
      <w:r w:rsidRPr="00486943">
        <w:rPr>
          <w:sz w:val="24"/>
        </w:rPr>
        <w:t xml:space="preserve"> records. Failure to so label such materials or failure to timely respond after notice of request for public </w:t>
      </w:r>
      <w:r w:rsidR="00CB4A64" w:rsidRPr="00486943">
        <w:rPr>
          <w:sz w:val="24"/>
        </w:rPr>
        <w:t>dis</w:t>
      </w:r>
      <w:r w:rsidRPr="00486943">
        <w:rPr>
          <w:sz w:val="24"/>
        </w:rPr>
        <w:t xml:space="preserve">closure has been given shall be deemed a waiver by Vendor of any claim that such materials are exempt from </w:t>
      </w:r>
      <w:r w:rsidR="000D17A9" w:rsidRPr="00486943">
        <w:rPr>
          <w:sz w:val="24"/>
        </w:rPr>
        <w:t>dis</w:t>
      </w:r>
      <w:r w:rsidRPr="00486943">
        <w:rPr>
          <w:sz w:val="24"/>
        </w:rPr>
        <w:t>closure.</w:t>
      </w:r>
    </w:p>
    <w:p w14:paraId="64039F67" w14:textId="77777777" w:rsidR="00B37B32" w:rsidRPr="00486943" w:rsidRDefault="00B37B32" w:rsidP="00764611">
      <w:pPr>
        <w:pStyle w:val="Heading2"/>
        <w:numPr>
          <w:ilvl w:val="1"/>
          <w:numId w:val="8"/>
        </w:numPr>
        <w:ind w:left="720" w:hanging="720"/>
      </w:pPr>
      <w:bookmarkStart w:id="451" w:name="_Toc155172264"/>
      <w:r w:rsidRPr="00486943">
        <w:t>Waive Minor Administrative Irregularities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450"/>
      <w:bookmarkEnd w:id="451"/>
    </w:p>
    <w:p w14:paraId="7A0729C7" w14:textId="77777777" w:rsidR="00B37B32" w:rsidRPr="00486943" w:rsidRDefault="00D13070">
      <w:pPr>
        <w:pStyle w:val="BodyTextIndent"/>
        <w:rPr>
          <w:sz w:val="24"/>
        </w:rPr>
      </w:pPr>
      <w:r w:rsidRPr="00486943">
        <w:rPr>
          <w:sz w:val="24"/>
        </w:rPr>
        <w:t>CTS</w:t>
      </w:r>
      <w:r w:rsidR="00B37B32" w:rsidRPr="00486943">
        <w:rPr>
          <w:sz w:val="24"/>
        </w:rPr>
        <w:t xml:space="preserve"> reserves the right to waive minor administrative irregularities contained in any Response. Additionally, </w:t>
      </w:r>
      <w:r w:rsidRPr="00486943">
        <w:rPr>
          <w:sz w:val="24"/>
        </w:rPr>
        <w:t>CTS</w:t>
      </w:r>
      <w:r w:rsidR="00B37B32" w:rsidRPr="00486943">
        <w:rPr>
          <w:sz w:val="24"/>
        </w:rPr>
        <w:t xml:space="preserve"> reserves the right, at its sole option, to make corrections to Vendors’ Responses when an obvious arithmetical error has been made in the price quotation. Vendors will not be allowed to make changes to their quoted price after the Response submission deadline.</w:t>
      </w:r>
    </w:p>
    <w:p w14:paraId="7FDA9EB1" w14:textId="77777777" w:rsidR="00B37B32" w:rsidRPr="00486943" w:rsidRDefault="00B37B32" w:rsidP="00764611">
      <w:pPr>
        <w:pStyle w:val="Heading2"/>
        <w:numPr>
          <w:ilvl w:val="1"/>
          <w:numId w:val="8"/>
        </w:numPr>
        <w:ind w:left="720" w:hanging="720"/>
      </w:pPr>
      <w:bookmarkStart w:id="452" w:name="_Toc59620235"/>
      <w:bookmarkStart w:id="453" w:name="_Toc155172265"/>
      <w:r w:rsidRPr="00486943">
        <w:t>Errors in Response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452"/>
      <w:bookmarkEnd w:id="453"/>
    </w:p>
    <w:p w14:paraId="0106DF9F" w14:textId="77777777" w:rsidR="00B37B32" w:rsidRPr="00486943" w:rsidRDefault="00B37B32">
      <w:pPr>
        <w:pStyle w:val="BodyTextIndent"/>
        <w:rPr>
          <w:sz w:val="24"/>
        </w:rPr>
      </w:pPr>
      <w:r w:rsidRPr="00486943">
        <w:rPr>
          <w:sz w:val="24"/>
        </w:rPr>
        <w:t xml:space="preserve">Vendors are liable for all errors or omissions contained in their Responses. Vendors will not be allowed to alter Response documents after the deadline for Response submission. </w:t>
      </w:r>
      <w:r w:rsidR="00D13070" w:rsidRPr="00486943">
        <w:rPr>
          <w:sz w:val="24"/>
        </w:rPr>
        <w:t>CTS</w:t>
      </w:r>
      <w:r w:rsidRPr="00486943">
        <w:rPr>
          <w:sz w:val="24"/>
        </w:rPr>
        <w:t xml:space="preserve"> is not liable for any errors in Responses. </w:t>
      </w:r>
      <w:r w:rsidR="00D13070" w:rsidRPr="00486943">
        <w:rPr>
          <w:sz w:val="24"/>
        </w:rPr>
        <w:t>CTS</w:t>
      </w:r>
      <w:r w:rsidRPr="00486943">
        <w:rPr>
          <w:sz w:val="24"/>
        </w:rPr>
        <w:t xml:space="preserve"> reserves the right to contact Vendor for clarification of Response contents.</w:t>
      </w:r>
    </w:p>
    <w:p w14:paraId="7FBD78DA" w14:textId="77777777" w:rsidR="00B37B32" w:rsidRPr="00486943" w:rsidRDefault="00B37B32" w:rsidP="00764611">
      <w:pPr>
        <w:pStyle w:val="Heading2"/>
        <w:numPr>
          <w:ilvl w:val="1"/>
          <w:numId w:val="8"/>
        </w:numPr>
        <w:ind w:left="720" w:hanging="720"/>
      </w:pPr>
      <w:bookmarkStart w:id="454" w:name="_Ref470925804"/>
      <w:bookmarkStart w:id="455" w:name="_Toc59620236"/>
      <w:bookmarkStart w:id="456" w:name="_Toc155172266"/>
      <w:r w:rsidRPr="00486943">
        <w:t>Amendments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486943">
        <w:t>/Addenda</w:t>
      </w:r>
      <w:bookmarkEnd w:id="379"/>
      <w:bookmarkEnd w:id="380"/>
      <w:bookmarkEnd w:id="381"/>
      <w:bookmarkEnd w:id="382"/>
      <w:bookmarkEnd w:id="383"/>
      <w:bookmarkEnd w:id="454"/>
      <w:bookmarkEnd w:id="455"/>
      <w:bookmarkEnd w:id="456"/>
    </w:p>
    <w:p w14:paraId="22D235D7" w14:textId="77777777" w:rsidR="00964AFC" w:rsidRPr="00486943" w:rsidRDefault="00964AFC" w:rsidP="00964AFC">
      <w:pPr>
        <w:spacing w:before="120"/>
        <w:ind w:left="720"/>
      </w:pPr>
      <w:bookmarkStart w:id="457" w:name="_Ref470433652"/>
      <w:bookmarkStart w:id="458" w:name="_Toc59620237"/>
      <w:r w:rsidRPr="00486943">
        <w:t xml:space="preserve">CTS reserves the right to change the </w:t>
      </w:r>
      <w:r w:rsidRPr="00486943">
        <w:rPr>
          <w:i/>
        </w:rPr>
        <w:t>Schedule</w:t>
      </w:r>
      <w:r w:rsidRPr="00486943">
        <w:t xml:space="preserve"> or other portions of this RFQ at any time. Any changes or corrections will be by one or more written amendments, dated, and attached to or incorporated in and made a part of this solicitation document. If there is any conflict between amendments, or between an amendment and the RFQ, whichever document was issued last in time shall be controlling.</w:t>
      </w:r>
      <w:r w:rsidRPr="00486943">
        <w:rPr>
          <w:i/>
          <w:iCs/>
        </w:rPr>
        <w:t xml:space="preserve"> </w:t>
      </w:r>
    </w:p>
    <w:p w14:paraId="756834AC" w14:textId="77777777" w:rsidR="00B37B32" w:rsidRPr="00486943" w:rsidRDefault="00B37B32" w:rsidP="00764611">
      <w:pPr>
        <w:pStyle w:val="Heading2"/>
        <w:numPr>
          <w:ilvl w:val="1"/>
          <w:numId w:val="8"/>
        </w:numPr>
        <w:ind w:left="720" w:hanging="720"/>
      </w:pPr>
      <w:bookmarkStart w:id="459" w:name="_Toc155172267"/>
      <w:r w:rsidRPr="00486943">
        <w:t>Right to Cancel</w:t>
      </w:r>
      <w:bookmarkEnd w:id="457"/>
      <w:bookmarkEnd w:id="458"/>
      <w:bookmarkEnd w:id="459"/>
    </w:p>
    <w:p w14:paraId="39B993D6" w14:textId="77777777" w:rsidR="00B37B32" w:rsidRPr="00486943" w:rsidRDefault="00B37B32">
      <w:pPr>
        <w:pStyle w:val="BodyTextIndent"/>
        <w:rPr>
          <w:sz w:val="24"/>
        </w:rPr>
      </w:pPr>
      <w:r w:rsidRPr="00486943">
        <w:rPr>
          <w:sz w:val="24"/>
        </w:rPr>
        <w:t xml:space="preserve">With respect to all or part of this </w:t>
      </w:r>
      <w:r w:rsidR="00893196" w:rsidRPr="00486943">
        <w:rPr>
          <w:sz w:val="24"/>
        </w:rPr>
        <w:t>RFQ</w:t>
      </w:r>
      <w:r w:rsidRPr="00486943">
        <w:rPr>
          <w:sz w:val="24"/>
        </w:rPr>
        <w:t xml:space="preserve">, </w:t>
      </w:r>
      <w:r w:rsidR="00D13070" w:rsidRPr="00486943">
        <w:rPr>
          <w:sz w:val="24"/>
        </w:rPr>
        <w:t>CTS</w:t>
      </w:r>
      <w:r w:rsidRPr="00486943">
        <w:rPr>
          <w:sz w:val="24"/>
        </w:rPr>
        <w:t xml:space="preserve"> reserves the right to cancel or reissue at any time without obligation or liability.</w:t>
      </w:r>
    </w:p>
    <w:p w14:paraId="1F693B35" w14:textId="77777777" w:rsidR="00B37B32" w:rsidRPr="00486943" w:rsidRDefault="0025380A" w:rsidP="00764611">
      <w:pPr>
        <w:pStyle w:val="Heading2"/>
        <w:numPr>
          <w:ilvl w:val="1"/>
          <w:numId w:val="8"/>
        </w:numPr>
        <w:ind w:left="720" w:hanging="720"/>
      </w:pPr>
      <w:bookmarkStart w:id="460" w:name="_Ref87845565"/>
      <w:bookmarkStart w:id="461" w:name="_Toc155172268"/>
      <w:r w:rsidRPr="00486943">
        <w:t>Contract Requirements</w:t>
      </w:r>
      <w:bookmarkEnd w:id="460"/>
      <w:bookmarkEnd w:id="461"/>
    </w:p>
    <w:p w14:paraId="23111827" w14:textId="77777777" w:rsidR="00964AFC" w:rsidRDefault="00964AFC" w:rsidP="00B81BFC">
      <w:pPr>
        <w:ind w:left="720"/>
      </w:pPr>
      <w:bookmarkStart w:id="462" w:name="_Hlt412367810"/>
      <w:bookmarkStart w:id="463" w:name="_Hlt465753362"/>
      <w:bookmarkStart w:id="464" w:name="_Hlt419871097"/>
      <w:bookmarkStart w:id="465" w:name="_Toc386861101"/>
      <w:bookmarkStart w:id="466" w:name="_Toc416055530"/>
      <w:bookmarkStart w:id="467" w:name="_Toc433773467"/>
      <w:bookmarkStart w:id="468" w:name="_Toc443794606"/>
      <w:bookmarkStart w:id="469" w:name="_Toc59620238"/>
      <w:bookmarkStart w:id="470" w:name="_Ref296487208"/>
      <w:bookmarkStart w:id="471" w:name="_Toc297099954"/>
      <w:bookmarkStart w:id="472" w:name="_Toc324326667"/>
      <w:bookmarkStart w:id="473" w:name="_Toc326479589"/>
      <w:bookmarkStart w:id="474" w:name="_Toc327845572"/>
      <w:bookmarkStart w:id="475" w:name="_Toc333282685"/>
      <w:bookmarkStart w:id="476" w:name="_Toc343319991"/>
      <w:bookmarkStart w:id="477" w:name="_Toc353087139"/>
      <w:bookmarkStart w:id="478" w:name="_Toc353089015"/>
      <w:bookmarkStart w:id="479" w:name="_Toc353163648"/>
      <w:bookmarkStart w:id="480" w:name="_Toc367070994"/>
      <w:bookmarkEnd w:id="384"/>
      <w:bookmarkEnd w:id="385"/>
      <w:bookmarkEnd w:id="462"/>
      <w:bookmarkEnd w:id="463"/>
      <w:bookmarkEnd w:id="464"/>
      <w:r w:rsidRPr="00486943">
        <w:t xml:space="preserve">To be responsive, Vendors must indicate a willingness to enter into a Contract substantially the same as the Contract in Appendix B, by signing the </w:t>
      </w:r>
      <w:r w:rsidRPr="00486943">
        <w:rPr>
          <w:i/>
        </w:rPr>
        <w:t>Certifications and Assurances</w:t>
      </w:r>
      <w:r w:rsidRPr="00486943">
        <w:t xml:space="preserve"> located in Appendix A. Any specific areas of dispute with the attached terms and conditions must be identified in the Response and may, at the sole discretion of CTS, be grounds for disqualification from further consideration in the award of a Contract.</w:t>
      </w:r>
    </w:p>
    <w:p w14:paraId="61D856F9" w14:textId="77777777" w:rsidR="00B81BFC" w:rsidRPr="00486943" w:rsidRDefault="00B81BFC" w:rsidP="00B81BFC">
      <w:pPr>
        <w:ind w:left="720"/>
      </w:pPr>
    </w:p>
    <w:p w14:paraId="438D813F" w14:textId="77777777" w:rsidR="00964AFC" w:rsidRDefault="00964AFC" w:rsidP="00B81BFC">
      <w:pPr>
        <w:ind w:left="720"/>
      </w:pPr>
      <w:r w:rsidRPr="00486943">
        <w:t>Vendor must explain why each item proposed as additional contract terms is in CTS’ best interest as a customer and how it will support CTS’ business objectives. Under no circumstances is a Vendor to submit their own standard contract terms and conditions as a response to this solicitation.</w:t>
      </w:r>
    </w:p>
    <w:p w14:paraId="26A43238" w14:textId="77777777" w:rsidR="008666E4" w:rsidRPr="00486943" w:rsidRDefault="008666E4" w:rsidP="00B81BFC">
      <w:pPr>
        <w:ind w:left="720"/>
      </w:pPr>
    </w:p>
    <w:p w14:paraId="04274A24" w14:textId="77777777" w:rsidR="00964AFC" w:rsidRDefault="00964AFC" w:rsidP="00B81BFC">
      <w:pPr>
        <w:ind w:left="720"/>
      </w:pPr>
      <w:r w:rsidRPr="00486943">
        <w:t>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in Appendix B.</w:t>
      </w:r>
    </w:p>
    <w:p w14:paraId="7253F89A" w14:textId="77777777" w:rsidR="00B81BFC" w:rsidRPr="00486943" w:rsidRDefault="00B81BFC" w:rsidP="00B81BFC">
      <w:pPr>
        <w:ind w:left="720"/>
      </w:pPr>
    </w:p>
    <w:p w14:paraId="1A752E9F" w14:textId="77777777" w:rsidR="00964AFC" w:rsidRDefault="00964AFC" w:rsidP="00B81BFC">
      <w:pPr>
        <w:ind w:left="720"/>
      </w:pPr>
      <w:r w:rsidRPr="00486943">
        <w:t>If Responses are from a Reseller, wherever the suppliers offer selected customers more suitable terms and conditions of supply, Vendors shall recommend these terms and help CTS to obtain them wherever possible.</w:t>
      </w:r>
    </w:p>
    <w:p w14:paraId="1C8A5B36" w14:textId="77777777" w:rsidR="008666E4" w:rsidRPr="00486943" w:rsidRDefault="008666E4" w:rsidP="00B81BFC">
      <w:pPr>
        <w:ind w:left="720"/>
      </w:pPr>
    </w:p>
    <w:p w14:paraId="02D9EB1B" w14:textId="77777777" w:rsidR="00964AFC" w:rsidRDefault="00964AFC" w:rsidP="00B81BFC">
      <w:pPr>
        <w:ind w:left="720"/>
      </w:pPr>
      <w:r w:rsidRPr="00486943">
        <w:t>Where terms and conditions cannot be changed and may have negative consequences on the quality of goods and services or their supply, Vendors are required to recommend methods of mitigating or limiting these negative consequences.</w:t>
      </w:r>
    </w:p>
    <w:p w14:paraId="7D1D1F08" w14:textId="77777777" w:rsidR="008666E4" w:rsidRPr="00486943" w:rsidRDefault="008666E4" w:rsidP="00B81BFC">
      <w:pPr>
        <w:ind w:left="720"/>
      </w:pPr>
    </w:p>
    <w:p w14:paraId="613C66E6" w14:textId="77777777" w:rsidR="00964AFC" w:rsidRDefault="00964AFC" w:rsidP="00B81BFC">
      <w:pPr>
        <w:ind w:left="720"/>
      </w:pPr>
      <w:r w:rsidRPr="00486943">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6544732C" w14:textId="77777777" w:rsidR="008666E4" w:rsidRPr="00486943" w:rsidRDefault="008666E4" w:rsidP="00B81BFC">
      <w:pPr>
        <w:ind w:left="720"/>
      </w:pPr>
    </w:p>
    <w:p w14:paraId="0E035539" w14:textId="77777777" w:rsidR="00964AFC" w:rsidRDefault="00964AFC" w:rsidP="00B81BFC">
      <w:pPr>
        <w:ind w:left="720"/>
      </w:pPr>
      <w:r w:rsidRPr="00486943">
        <w:t>The foregoing should not be interpreted to prohibit either party from proposing additional contract terms and conditions during negotiation of the final Contract.</w:t>
      </w:r>
    </w:p>
    <w:p w14:paraId="30E93750" w14:textId="77777777" w:rsidR="008666E4" w:rsidRPr="00486943" w:rsidRDefault="008666E4" w:rsidP="00B81BFC">
      <w:pPr>
        <w:ind w:left="720"/>
      </w:pPr>
    </w:p>
    <w:p w14:paraId="7DFBB61A" w14:textId="77777777" w:rsidR="00964AFC" w:rsidRPr="00486943" w:rsidRDefault="00964AFC" w:rsidP="00B81BFC">
      <w:pPr>
        <w:ind w:left="720"/>
      </w:pPr>
      <w:r w:rsidRPr="00486943">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p>
    <w:p w14:paraId="3C85EC92" w14:textId="77777777" w:rsidR="00B37B32" w:rsidRPr="00486943" w:rsidRDefault="00B37B32" w:rsidP="00764611">
      <w:pPr>
        <w:pStyle w:val="Heading2"/>
        <w:numPr>
          <w:ilvl w:val="1"/>
          <w:numId w:val="8"/>
        </w:numPr>
        <w:ind w:left="720" w:hanging="720"/>
      </w:pPr>
      <w:bookmarkStart w:id="481" w:name="_Toc155172269"/>
      <w:r w:rsidRPr="00486943">
        <w:t>Incorporation of Documents into Contract</w:t>
      </w:r>
      <w:bookmarkEnd w:id="465"/>
      <w:bookmarkEnd w:id="466"/>
      <w:bookmarkEnd w:id="467"/>
      <w:bookmarkEnd w:id="468"/>
      <w:bookmarkEnd w:id="469"/>
      <w:bookmarkEnd w:id="481"/>
    </w:p>
    <w:p w14:paraId="78D170E1" w14:textId="77777777" w:rsidR="00B37B32" w:rsidRPr="00486943" w:rsidRDefault="00B37B32">
      <w:pPr>
        <w:pStyle w:val="BodyTextIndent"/>
        <w:rPr>
          <w:sz w:val="24"/>
        </w:rPr>
      </w:pPr>
      <w:r w:rsidRPr="00486943">
        <w:rPr>
          <w:sz w:val="24"/>
        </w:rPr>
        <w:t>This solicitation document and the Response will be incorporated into any resulting Contract.</w:t>
      </w:r>
    </w:p>
    <w:p w14:paraId="15E471C2" w14:textId="77777777" w:rsidR="00B37B32" w:rsidRPr="00486943" w:rsidRDefault="00B37B32" w:rsidP="00764611">
      <w:pPr>
        <w:pStyle w:val="Heading2"/>
        <w:numPr>
          <w:ilvl w:val="1"/>
          <w:numId w:val="8"/>
        </w:numPr>
        <w:ind w:left="720" w:hanging="720"/>
      </w:pPr>
      <w:bookmarkStart w:id="482" w:name="_Toc59620239"/>
      <w:bookmarkStart w:id="483" w:name="_Toc155172270"/>
      <w:r w:rsidRPr="000D7472">
        <w:t>No</w:t>
      </w:r>
      <w:r w:rsidR="00826D66" w:rsidRPr="000D7472">
        <w:t xml:space="preserve"> </w:t>
      </w:r>
      <w:r w:rsidRPr="00486943">
        <w:t>Best and Final Offer</w:t>
      </w:r>
      <w:bookmarkEnd w:id="482"/>
      <w:bookmarkEnd w:id="483"/>
      <w:r w:rsidRPr="00486943">
        <w:t xml:space="preserve"> </w:t>
      </w:r>
    </w:p>
    <w:p w14:paraId="77ECE96D" w14:textId="77777777" w:rsidR="00B37B32" w:rsidRPr="00486943" w:rsidRDefault="00D13070">
      <w:pPr>
        <w:pStyle w:val="BodyTextIndent"/>
        <w:rPr>
          <w:sz w:val="24"/>
        </w:rPr>
      </w:pPr>
      <w:r w:rsidRPr="00486943">
        <w:rPr>
          <w:sz w:val="24"/>
        </w:rPr>
        <w:t>CTS</w:t>
      </w:r>
      <w:r w:rsidR="00B37B32" w:rsidRPr="00486943">
        <w:rPr>
          <w:sz w:val="24"/>
        </w:rPr>
        <w:t xml:space="preserve"> reserves the right to make an award without further </w:t>
      </w:r>
      <w:r w:rsidR="000D17A9" w:rsidRPr="00486943">
        <w:rPr>
          <w:sz w:val="24"/>
        </w:rPr>
        <w:t>dis</w:t>
      </w:r>
      <w:r w:rsidR="00B37B32" w:rsidRPr="00486943">
        <w:rPr>
          <w:sz w:val="24"/>
        </w:rPr>
        <w:t xml:space="preserve">cussion of the Response </w:t>
      </w:r>
      <w:r w:rsidR="008666E4" w:rsidRPr="00486943">
        <w:rPr>
          <w:sz w:val="24"/>
        </w:rPr>
        <w:t>submitted,</w:t>
      </w:r>
      <w:r w:rsidR="00B37B32" w:rsidRPr="00486943">
        <w:rPr>
          <w:sz w:val="24"/>
        </w:rPr>
        <w:t xml:space="preserve"> </w:t>
      </w:r>
      <w:r w:rsidR="00B37B32" w:rsidRPr="00486943">
        <w:rPr>
          <w:i/>
          <w:iCs/>
          <w:sz w:val="24"/>
        </w:rPr>
        <w:t>i.e</w:t>
      </w:r>
      <w:r w:rsidR="00B37B32" w:rsidRPr="00486943">
        <w:rPr>
          <w:sz w:val="24"/>
        </w:rPr>
        <w:t xml:space="preserve">., there will be no best and final offer request. Therefore, the Response should be submitted on the most favorable terms that Vendor intends to offer. </w:t>
      </w:r>
    </w:p>
    <w:p w14:paraId="56C40583" w14:textId="77777777" w:rsidR="00B37B32" w:rsidRPr="00486943" w:rsidRDefault="00B37B32" w:rsidP="00764611">
      <w:pPr>
        <w:pStyle w:val="Heading2"/>
        <w:numPr>
          <w:ilvl w:val="1"/>
          <w:numId w:val="8"/>
        </w:numPr>
        <w:ind w:left="720" w:hanging="720"/>
      </w:pPr>
      <w:bookmarkStart w:id="484" w:name="_Toc155172271"/>
      <w:r w:rsidRPr="00486943">
        <w:t>No Costs or Charges</w:t>
      </w:r>
      <w:bookmarkEnd w:id="484"/>
    </w:p>
    <w:p w14:paraId="391469CD" w14:textId="77777777" w:rsidR="00B37B32" w:rsidRPr="00486943" w:rsidRDefault="00B37B32">
      <w:pPr>
        <w:pStyle w:val="BodyTextIndent"/>
        <w:rPr>
          <w:sz w:val="24"/>
        </w:rPr>
      </w:pPr>
      <w:r w:rsidRPr="00486943">
        <w:rPr>
          <w:sz w:val="24"/>
        </w:rPr>
        <w:t>No costs or charges under the proposed Contract may be incurred before the Contract is fully executed.</w:t>
      </w:r>
    </w:p>
    <w:p w14:paraId="5F2BB6EF" w14:textId="77777777" w:rsidR="00B37B32" w:rsidRPr="00486943" w:rsidRDefault="00B37B32" w:rsidP="00764611">
      <w:pPr>
        <w:pStyle w:val="Heading2"/>
        <w:numPr>
          <w:ilvl w:val="1"/>
          <w:numId w:val="8"/>
        </w:numPr>
        <w:ind w:left="720" w:hanging="720"/>
      </w:pPr>
      <w:bookmarkStart w:id="485" w:name="_Ref441490138"/>
      <w:bookmarkStart w:id="486" w:name="_Toc441979859"/>
      <w:bookmarkStart w:id="487" w:name="_Toc443794609"/>
      <w:bookmarkStart w:id="488" w:name="_Toc59620241"/>
      <w:bookmarkStart w:id="489" w:name="_Toc155172272"/>
      <w:bookmarkStart w:id="490" w:name="_Ref349703914"/>
      <w:bookmarkStart w:id="491" w:name="_Toc350230594"/>
      <w:bookmarkStart w:id="492" w:name="_Toc353004928"/>
      <w:bookmarkStart w:id="493" w:name="_Toc353008537"/>
      <w:bookmarkStart w:id="494" w:name="_Toc353596843"/>
      <w:bookmarkStart w:id="495" w:name="_Toc353622368"/>
      <w:bookmarkStart w:id="496" w:name="_Toc353623106"/>
      <w:bookmarkStart w:id="497" w:name="_Toc353623254"/>
      <w:bookmarkStart w:id="498" w:name="_Toc353674229"/>
      <w:bookmarkStart w:id="499" w:name="_Toc354914692"/>
      <w:bookmarkStart w:id="500" w:name="_Toc354971019"/>
      <w:bookmarkStart w:id="501" w:name="_Toc354971407"/>
      <w:bookmarkStart w:id="502" w:name="_Toc355085230"/>
      <w:bookmarkStart w:id="503" w:name="_Toc355407822"/>
      <w:bookmarkStart w:id="504" w:name="_Toc357522167"/>
      <w:bookmarkStart w:id="505" w:name="_Toc369571843"/>
      <w:bookmarkStart w:id="506" w:name="_Toc369588447"/>
      <w:bookmarkStart w:id="507" w:name="_Toc369596532"/>
      <w:bookmarkStart w:id="508" w:name="_Toc369597128"/>
      <w:bookmarkStart w:id="509" w:name="_Toc369602483"/>
      <w:bookmarkStart w:id="510" w:name="_Toc369937694"/>
      <w:bookmarkStart w:id="511" w:name="_Toc386861105"/>
      <w:bookmarkStart w:id="512" w:name="_Toc416055533"/>
      <w:bookmarkStart w:id="513" w:name="_Toc433773470"/>
      <w:r w:rsidRPr="00486943">
        <w:t>Minority and Women’s Business Enterprises (MWBE)</w:t>
      </w:r>
      <w:bookmarkEnd w:id="485"/>
      <w:bookmarkEnd w:id="486"/>
      <w:bookmarkEnd w:id="487"/>
      <w:bookmarkEnd w:id="488"/>
      <w:bookmarkEnd w:id="489"/>
    </w:p>
    <w:p w14:paraId="2B15EA62" w14:textId="77777777" w:rsidR="00315E7B" w:rsidRPr="00486943" w:rsidRDefault="00315E7B" w:rsidP="00315E7B">
      <w:pPr>
        <w:spacing w:before="120"/>
        <w:ind w:left="720"/>
      </w:pPr>
      <w:bookmarkStart w:id="514" w:name="_Toc352548974"/>
      <w:bookmarkStart w:id="515" w:name="_Toc352549064"/>
      <w:bookmarkStart w:id="516" w:name="_Toc315776358"/>
      <w:bookmarkStart w:id="517" w:name="_Toc318706900"/>
      <w:bookmarkStart w:id="518" w:name="_Toc318783649"/>
      <w:bookmarkStart w:id="519" w:name="_Toc318784088"/>
      <w:bookmarkStart w:id="520" w:name="_Toc318886115"/>
      <w:bookmarkStart w:id="521" w:name="_Toc319121580"/>
      <w:bookmarkStart w:id="522" w:name="_Toc319128025"/>
      <w:bookmarkStart w:id="523" w:name="_Toc349108660"/>
      <w:bookmarkStart w:id="524" w:name="_Toc349465200"/>
      <w:bookmarkStart w:id="525" w:name="_Toc349467953"/>
      <w:bookmarkStart w:id="526" w:name="_Toc349468061"/>
      <w:bookmarkStart w:id="527" w:name="_Toc349468981"/>
      <w:bookmarkStart w:id="528" w:name="_Toc350239099"/>
      <w:bookmarkStart w:id="529" w:name="_Toc350332439"/>
      <w:bookmarkStart w:id="530" w:name="_Toc350859516"/>
      <w:bookmarkStart w:id="531" w:name="_Toc352044200"/>
      <w:bookmarkStart w:id="532" w:name="_Toc352044823"/>
      <w:bookmarkStart w:id="533" w:name="_Toc353004933"/>
      <w:bookmarkStart w:id="534" w:name="_Toc353008542"/>
      <w:bookmarkStart w:id="535" w:name="_Toc353596848"/>
      <w:bookmarkStart w:id="536" w:name="_Toc353622373"/>
      <w:bookmarkStart w:id="537" w:name="_Toc353623111"/>
      <w:bookmarkStart w:id="538" w:name="_Toc353623259"/>
      <w:bookmarkStart w:id="539" w:name="_Toc353674234"/>
      <w:bookmarkStart w:id="540" w:name="_Toc354914697"/>
      <w:bookmarkStart w:id="541" w:name="_Toc354971024"/>
      <w:bookmarkStart w:id="542" w:name="_Toc354971412"/>
      <w:bookmarkStart w:id="543" w:name="_Toc355085235"/>
      <w:bookmarkStart w:id="544" w:name="_Toc355407827"/>
      <w:bookmarkStart w:id="545" w:name="_Toc357522172"/>
      <w:bookmarkStart w:id="546" w:name="_Toc369571848"/>
      <w:bookmarkStart w:id="547" w:name="_Toc369588452"/>
      <w:bookmarkStart w:id="548" w:name="_Toc369596537"/>
      <w:bookmarkStart w:id="549" w:name="_Toc369597133"/>
      <w:bookmarkStart w:id="550" w:name="_Toc369602488"/>
      <w:bookmarkStart w:id="551" w:name="_Toc369937699"/>
      <w:bookmarkStart w:id="552" w:name="_Toc386861110"/>
      <w:bookmarkStart w:id="553" w:name="_Toc416055534"/>
      <w:bookmarkStart w:id="554" w:name="_Toc433773471"/>
      <w:bookmarkStart w:id="555" w:name="_Toc443794610"/>
      <w:bookmarkStart w:id="556" w:name="_Toc59620242"/>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486943">
        <w:t>CTS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02CD793D" w14:textId="77777777" w:rsidR="004C22FA" w:rsidRPr="00486943" w:rsidRDefault="00DA2497" w:rsidP="00764611">
      <w:pPr>
        <w:pStyle w:val="Heading2"/>
        <w:numPr>
          <w:ilvl w:val="1"/>
          <w:numId w:val="8"/>
        </w:numPr>
        <w:ind w:left="720" w:hanging="720"/>
      </w:pPr>
      <w:bookmarkStart w:id="557" w:name="_Toc155172273"/>
      <w:bookmarkEnd w:id="514"/>
      <w:bookmarkEnd w:id="515"/>
      <w:r w:rsidRPr="000D7472">
        <w:t>No Obligation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0D7472">
        <w:t xml:space="preserve"> to Contract/Buy</w:t>
      </w:r>
      <w:bookmarkEnd w:id="557"/>
    </w:p>
    <w:p w14:paraId="1FB0BF27" w14:textId="77777777" w:rsidR="004C22FA" w:rsidRPr="00486943" w:rsidRDefault="00D13070" w:rsidP="008E452F">
      <w:pPr>
        <w:pStyle w:val="BodyTextIndent"/>
        <w:rPr>
          <w:sz w:val="24"/>
        </w:rPr>
      </w:pPr>
      <w:r w:rsidRPr="00486943">
        <w:rPr>
          <w:sz w:val="24"/>
        </w:rPr>
        <w:t>CTS</w:t>
      </w:r>
      <w:r w:rsidR="00DA2497" w:rsidRPr="00486943">
        <w:rPr>
          <w:sz w:val="24"/>
        </w:rPr>
        <w:t xml:space="preserve"> reserves the right to refrain from Contracting with any and all Vendors. Neither the release of this solicitation document nor the execution of a resulting Contract obligates </w:t>
      </w:r>
      <w:r w:rsidRPr="00486943">
        <w:rPr>
          <w:sz w:val="24"/>
        </w:rPr>
        <w:t>CTS</w:t>
      </w:r>
      <w:r w:rsidR="00DA2497" w:rsidRPr="00486943">
        <w:rPr>
          <w:sz w:val="24"/>
        </w:rPr>
        <w:t xml:space="preserve"> </w:t>
      </w:r>
      <w:r w:rsidR="00DE4F21" w:rsidRPr="00486943">
        <w:rPr>
          <w:sz w:val="24"/>
        </w:rPr>
        <w:t>to</w:t>
      </w:r>
      <w:r w:rsidR="00B37B32" w:rsidRPr="00486943">
        <w:rPr>
          <w:sz w:val="24"/>
        </w:rPr>
        <w:t xml:space="preserve"> make any purchases.</w:t>
      </w:r>
    </w:p>
    <w:p w14:paraId="5AA1F22B" w14:textId="77777777" w:rsidR="00B37B32" w:rsidRPr="00486943" w:rsidRDefault="00B37B32" w:rsidP="00764611">
      <w:pPr>
        <w:pStyle w:val="Heading2"/>
        <w:numPr>
          <w:ilvl w:val="1"/>
          <w:numId w:val="8"/>
        </w:numPr>
        <w:ind w:left="720" w:hanging="720"/>
      </w:pPr>
      <w:bookmarkStart w:id="558" w:name="_Toc315776360"/>
      <w:bookmarkStart w:id="559" w:name="_Toc318706902"/>
      <w:bookmarkStart w:id="560" w:name="_Toc318783651"/>
      <w:bookmarkStart w:id="561" w:name="_Toc318784090"/>
      <w:bookmarkStart w:id="562" w:name="_Toc318886117"/>
      <w:bookmarkStart w:id="563" w:name="_Toc319121582"/>
      <w:bookmarkStart w:id="564" w:name="_Toc319128027"/>
      <w:bookmarkStart w:id="565" w:name="_Toc349108662"/>
      <w:bookmarkStart w:id="566" w:name="_Toc349465202"/>
      <w:bookmarkStart w:id="567" w:name="_Toc349467955"/>
      <w:bookmarkStart w:id="568" w:name="_Toc349468063"/>
      <w:bookmarkStart w:id="569" w:name="_Toc349468983"/>
      <w:bookmarkStart w:id="570" w:name="_Toc350239101"/>
      <w:bookmarkStart w:id="571" w:name="_Toc350332441"/>
      <w:bookmarkStart w:id="572" w:name="_Toc350859518"/>
      <w:bookmarkStart w:id="573" w:name="_Toc352044202"/>
      <w:bookmarkStart w:id="574" w:name="_Toc352044825"/>
      <w:bookmarkStart w:id="575" w:name="_Toc353004935"/>
      <w:bookmarkStart w:id="576" w:name="_Toc353008544"/>
      <w:bookmarkStart w:id="577" w:name="_Toc353596850"/>
      <w:bookmarkStart w:id="578" w:name="_Toc353622375"/>
      <w:bookmarkStart w:id="579" w:name="_Toc353623113"/>
      <w:bookmarkStart w:id="580" w:name="_Toc353623261"/>
      <w:bookmarkStart w:id="581" w:name="_Toc353674236"/>
      <w:bookmarkStart w:id="582" w:name="_Toc354914699"/>
      <w:bookmarkStart w:id="583" w:name="_Toc354971026"/>
      <w:bookmarkStart w:id="584" w:name="_Toc354971414"/>
      <w:bookmarkStart w:id="585" w:name="_Toc355085238"/>
      <w:bookmarkStart w:id="586" w:name="_Toc355407830"/>
      <w:bookmarkStart w:id="587" w:name="_Toc357522175"/>
      <w:bookmarkStart w:id="588" w:name="_Toc369571852"/>
      <w:bookmarkStart w:id="589" w:name="_Toc369588456"/>
      <w:bookmarkStart w:id="590" w:name="_Toc369596541"/>
      <w:bookmarkStart w:id="591" w:name="_Toc369597137"/>
      <w:bookmarkStart w:id="592" w:name="_Toc369602492"/>
      <w:bookmarkStart w:id="593" w:name="_Toc369937703"/>
      <w:bookmarkStart w:id="594" w:name="_Toc386861113"/>
      <w:bookmarkStart w:id="595" w:name="_Toc416055537"/>
      <w:bookmarkStart w:id="596" w:name="_Toc433773474"/>
      <w:bookmarkStart w:id="597" w:name="_Toc59620243"/>
      <w:bookmarkStart w:id="598" w:name="_Toc443794613"/>
      <w:bookmarkStart w:id="599" w:name="_Toc155172274"/>
      <w:r w:rsidRPr="00486943">
        <w:lastRenderedPageBreak/>
        <w:t>Non-Endorsement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486943">
        <w:t xml:space="preserve"> </w:t>
      </w:r>
      <w:bookmarkEnd w:id="598"/>
      <w:r w:rsidRPr="00486943">
        <w:t>and Publicity</w:t>
      </w:r>
      <w:bookmarkEnd w:id="599"/>
    </w:p>
    <w:p w14:paraId="11D4328B" w14:textId="77777777" w:rsidR="00B37B32" w:rsidRPr="00486943" w:rsidRDefault="00B37B32">
      <w:pPr>
        <w:pStyle w:val="BodyTextIndent"/>
        <w:rPr>
          <w:sz w:val="24"/>
        </w:rPr>
      </w:pPr>
      <w:r w:rsidRPr="00486943">
        <w:rPr>
          <w:sz w:val="24"/>
        </w:rPr>
        <w:t xml:space="preserve">In selecting a Vendor to supply </w:t>
      </w:r>
      <w:r w:rsidR="00826D66" w:rsidRPr="00486943">
        <w:rPr>
          <w:iCs/>
          <w:sz w:val="24"/>
        </w:rPr>
        <w:t>Products</w:t>
      </w:r>
      <w:r w:rsidRPr="00486943">
        <w:rPr>
          <w:sz w:val="24"/>
        </w:rPr>
        <w:t xml:space="preserve"> to the state of Washington, the State is neither endorsing Vendor’s Products, nor suggesting that they are the best or only solution to the State’s needs. By submitting a Response, Vendor agrees to make no reference to </w:t>
      </w:r>
      <w:r w:rsidR="00D13070" w:rsidRPr="00486943">
        <w:rPr>
          <w:sz w:val="24"/>
        </w:rPr>
        <w:t>CTS</w:t>
      </w:r>
      <w:r w:rsidRPr="00486943">
        <w:rPr>
          <w:sz w:val="24"/>
        </w:rPr>
        <w:t xml:space="preserve"> or the state of Washington in any literature, promotional material, brochures, sales </w:t>
      </w:r>
      <w:r w:rsidR="008666E4" w:rsidRPr="00486943">
        <w:rPr>
          <w:sz w:val="24"/>
        </w:rPr>
        <w:t>presentation,</w:t>
      </w:r>
      <w:r w:rsidRPr="00486943">
        <w:rPr>
          <w:sz w:val="24"/>
        </w:rPr>
        <w:t xml:space="preserve"> or the like, regardless of method of </w:t>
      </w:r>
      <w:r w:rsidR="000D17A9" w:rsidRPr="00486943">
        <w:rPr>
          <w:sz w:val="24"/>
        </w:rPr>
        <w:t>dis</w:t>
      </w:r>
      <w:r w:rsidRPr="00486943">
        <w:rPr>
          <w:sz w:val="24"/>
        </w:rPr>
        <w:t xml:space="preserve">tribution, without the prior review and express written consent of </w:t>
      </w:r>
      <w:r w:rsidR="00D13070" w:rsidRPr="00486943">
        <w:rPr>
          <w:sz w:val="24"/>
        </w:rPr>
        <w:t>CTS</w:t>
      </w:r>
      <w:r w:rsidRPr="00486943">
        <w:rPr>
          <w:sz w:val="24"/>
        </w:rPr>
        <w:t>.</w:t>
      </w:r>
    </w:p>
    <w:p w14:paraId="14A3A696" w14:textId="77777777" w:rsidR="00B37B32" w:rsidRPr="00486943" w:rsidRDefault="00B37B32" w:rsidP="00764611">
      <w:pPr>
        <w:pStyle w:val="Heading2"/>
        <w:numPr>
          <w:ilvl w:val="1"/>
          <w:numId w:val="8"/>
        </w:numPr>
        <w:ind w:left="720" w:hanging="720"/>
      </w:pPr>
      <w:bookmarkStart w:id="600" w:name="_Toc315776361"/>
      <w:bookmarkStart w:id="601" w:name="_Toc318706903"/>
      <w:bookmarkStart w:id="602" w:name="_Toc318783652"/>
      <w:bookmarkStart w:id="603" w:name="_Toc318784091"/>
      <w:bookmarkStart w:id="604" w:name="_Toc318886118"/>
      <w:bookmarkStart w:id="605" w:name="_Toc319121583"/>
      <w:bookmarkStart w:id="606" w:name="_Toc319128028"/>
      <w:bookmarkStart w:id="607" w:name="_Toc349108663"/>
      <w:bookmarkStart w:id="608" w:name="_Toc349465203"/>
      <w:bookmarkStart w:id="609" w:name="_Toc349467956"/>
      <w:bookmarkStart w:id="610" w:name="_Toc349468064"/>
      <w:bookmarkStart w:id="611" w:name="_Toc349468984"/>
      <w:bookmarkStart w:id="612" w:name="_Toc350239102"/>
      <w:bookmarkStart w:id="613" w:name="_Toc350332442"/>
      <w:bookmarkStart w:id="614" w:name="_Toc350859519"/>
      <w:bookmarkStart w:id="615" w:name="_Toc352044203"/>
      <w:bookmarkStart w:id="616" w:name="_Toc352044826"/>
      <w:bookmarkStart w:id="617" w:name="_Toc353004936"/>
      <w:bookmarkStart w:id="618" w:name="_Toc353008545"/>
      <w:bookmarkStart w:id="619" w:name="_Toc353596851"/>
      <w:bookmarkStart w:id="620" w:name="_Toc353622376"/>
      <w:bookmarkStart w:id="621" w:name="_Toc353623114"/>
      <w:bookmarkStart w:id="622" w:name="_Toc353623262"/>
      <w:bookmarkStart w:id="623" w:name="_Toc353674237"/>
      <w:bookmarkStart w:id="624" w:name="_Toc354914700"/>
      <w:bookmarkStart w:id="625" w:name="_Toc354971027"/>
      <w:bookmarkStart w:id="626" w:name="_Toc354971415"/>
      <w:bookmarkStart w:id="627" w:name="_Toc355085239"/>
      <w:bookmarkStart w:id="628" w:name="_Toc355407831"/>
      <w:bookmarkStart w:id="629" w:name="_Toc357522176"/>
      <w:bookmarkStart w:id="630" w:name="_Toc369571853"/>
      <w:bookmarkStart w:id="631" w:name="_Toc369588457"/>
      <w:bookmarkStart w:id="632" w:name="_Toc369596542"/>
      <w:bookmarkStart w:id="633" w:name="_Toc369597138"/>
      <w:bookmarkStart w:id="634" w:name="_Toc369602493"/>
      <w:bookmarkStart w:id="635" w:name="_Toc369937704"/>
      <w:bookmarkStart w:id="636" w:name="_Toc386861114"/>
      <w:bookmarkStart w:id="637" w:name="_Toc416055538"/>
      <w:bookmarkStart w:id="638" w:name="_Toc433773475"/>
      <w:bookmarkStart w:id="639" w:name="_Toc443794614"/>
      <w:bookmarkStart w:id="640" w:name="_Toc59620244"/>
      <w:bookmarkStart w:id="641" w:name="_Toc155172275"/>
      <w:r w:rsidRPr="00486943">
        <w:t>Withdrawal of Response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653A82C9" w14:textId="77777777" w:rsidR="00B37B32" w:rsidRPr="00486943" w:rsidRDefault="00B37B32">
      <w:pPr>
        <w:pStyle w:val="BodyTextIndent"/>
        <w:rPr>
          <w:sz w:val="24"/>
        </w:rPr>
      </w:pPr>
      <w:r w:rsidRPr="00486943">
        <w:rPr>
          <w:sz w:val="24"/>
        </w:rPr>
        <w:t xml:space="preserve">Vendors may withdraw a Response that has been submitted at any time up to the Response due date and time (identified on the </w:t>
      </w:r>
      <w:r w:rsidRPr="00486943">
        <w:rPr>
          <w:i/>
          <w:sz w:val="24"/>
        </w:rPr>
        <w:t>Schedule</w:t>
      </w:r>
      <w:r w:rsidRPr="00486943">
        <w:rPr>
          <w:sz w:val="24"/>
        </w:rPr>
        <w:t xml:space="preserve">, Section </w:t>
      </w:r>
      <w:r w:rsidR="00FC598A" w:rsidRPr="00486943">
        <w:fldChar w:fldCharType="begin"/>
      </w:r>
      <w:r w:rsidR="00FC598A" w:rsidRPr="00486943">
        <w:instrText xml:space="preserve"> REF _Ref85867865 \r \h  \* MERGEFORMAT </w:instrText>
      </w:r>
      <w:r w:rsidR="00FC598A" w:rsidRPr="00486943">
        <w:fldChar w:fldCharType="separate"/>
      </w:r>
      <w:r w:rsidR="00112719" w:rsidRPr="00486943">
        <w:rPr>
          <w:sz w:val="24"/>
        </w:rPr>
        <w:t>2</w:t>
      </w:r>
      <w:r w:rsidR="00FC598A" w:rsidRPr="00486943">
        <w:fldChar w:fldCharType="end"/>
      </w:r>
      <w:r w:rsidRPr="00486943">
        <w:rPr>
          <w:sz w:val="24"/>
        </w:rPr>
        <w:t xml:space="preserve">). To accomplish Response withdrawal, a written request signed by an authorized representative of Vendor must be submitted to the </w:t>
      </w:r>
      <w:r w:rsidR="00893196" w:rsidRPr="00486943">
        <w:rPr>
          <w:sz w:val="24"/>
        </w:rPr>
        <w:t>RFQ</w:t>
      </w:r>
      <w:r w:rsidRPr="00486943">
        <w:rPr>
          <w:sz w:val="24"/>
        </w:rPr>
        <w:t xml:space="preserve"> Coordinator. After withdrawing a previously submitted Response, Vendor may submit another Response at any time up to the Response submission deadline.</w:t>
      </w:r>
    </w:p>
    <w:p w14:paraId="10B83F00" w14:textId="77777777" w:rsidR="00B37B32" w:rsidRPr="00486943" w:rsidRDefault="00B37B32" w:rsidP="00764611">
      <w:pPr>
        <w:pStyle w:val="Heading2"/>
        <w:numPr>
          <w:ilvl w:val="1"/>
          <w:numId w:val="8"/>
        </w:numPr>
        <w:ind w:left="720" w:hanging="720"/>
      </w:pPr>
      <w:bookmarkStart w:id="642" w:name="_Toc59620246"/>
      <w:bookmarkStart w:id="643" w:name="_Toc155172276"/>
      <w:r w:rsidRPr="00486943">
        <w:t>Optional Vendor Debriefing</w:t>
      </w:r>
      <w:bookmarkEnd w:id="642"/>
      <w:bookmarkEnd w:id="643"/>
    </w:p>
    <w:p w14:paraId="07559EA6" w14:textId="77777777" w:rsidR="00B37B32" w:rsidRDefault="00B37B32" w:rsidP="008666E4">
      <w:pPr>
        <w:pStyle w:val="BodyTextIndent"/>
        <w:spacing w:before="0"/>
        <w:rPr>
          <w:sz w:val="24"/>
        </w:rPr>
      </w:pPr>
      <w:r w:rsidRPr="00486943">
        <w:rPr>
          <w:sz w:val="24"/>
        </w:rPr>
        <w:t xml:space="preserve">Vendors who submit a Response may request an optional debriefing conference to </w:t>
      </w:r>
      <w:r w:rsidR="000D17A9" w:rsidRPr="00486943">
        <w:rPr>
          <w:sz w:val="24"/>
        </w:rPr>
        <w:t>dis</w:t>
      </w:r>
      <w:r w:rsidRPr="00486943">
        <w:rPr>
          <w:sz w:val="24"/>
        </w:rPr>
        <w:t xml:space="preserve">cuss the evaluation of their Response. The requested debriefing conference must occur on or before the date specified in the </w:t>
      </w:r>
      <w:r w:rsidRPr="00486943">
        <w:rPr>
          <w:i/>
          <w:sz w:val="24"/>
        </w:rPr>
        <w:t>Schedule</w:t>
      </w:r>
      <w:r w:rsidRPr="00486943">
        <w:rPr>
          <w:sz w:val="24"/>
        </w:rPr>
        <w:t xml:space="preserve"> (Section </w:t>
      </w:r>
      <w:r w:rsidR="00FC598A" w:rsidRPr="00486943">
        <w:fldChar w:fldCharType="begin"/>
      </w:r>
      <w:r w:rsidR="00FC598A" w:rsidRPr="00486943">
        <w:instrText xml:space="preserve"> REF _Ref85867936 \r \h  \* MERGEFORMAT </w:instrText>
      </w:r>
      <w:r w:rsidR="00FC598A" w:rsidRPr="00486943">
        <w:fldChar w:fldCharType="separate"/>
      </w:r>
      <w:r w:rsidR="00112719" w:rsidRPr="00486943">
        <w:rPr>
          <w:sz w:val="24"/>
        </w:rPr>
        <w:t>2</w:t>
      </w:r>
      <w:r w:rsidR="00FC598A" w:rsidRPr="00486943">
        <w:fldChar w:fldCharType="end"/>
      </w:r>
      <w:r w:rsidRPr="00A454DC">
        <w:rPr>
          <w:bCs/>
          <w:sz w:val="24"/>
        </w:rPr>
        <w:t>). T</w:t>
      </w:r>
      <w:r w:rsidRPr="00486943">
        <w:rPr>
          <w:sz w:val="24"/>
        </w:rPr>
        <w:t>he request must be in writing (</w:t>
      </w:r>
      <w:r w:rsidR="00463800">
        <w:rPr>
          <w:sz w:val="24"/>
        </w:rPr>
        <w:t>e</w:t>
      </w:r>
      <w:r w:rsidRPr="00486943">
        <w:rPr>
          <w:sz w:val="24"/>
        </w:rPr>
        <w:t xml:space="preserve">-mail acceptable) addressed to the </w:t>
      </w:r>
      <w:r w:rsidR="00893196" w:rsidRPr="00486943">
        <w:rPr>
          <w:sz w:val="24"/>
        </w:rPr>
        <w:t>RFQ</w:t>
      </w:r>
      <w:r w:rsidRPr="00486943">
        <w:rPr>
          <w:sz w:val="24"/>
        </w:rPr>
        <w:t xml:space="preserve"> Coordinator.</w:t>
      </w:r>
    </w:p>
    <w:p w14:paraId="7AB3E9E4" w14:textId="77777777" w:rsidR="008666E4" w:rsidRPr="00486943" w:rsidRDefault="008666E4" w:rsidP="008666E4">
      <w:pPr>
        <w:pStyle w:val="BodyTextIndent"/>
        <w:spacing w:before="0"/>
        <w:rPr>
          <w:sz w:val="24"/>
        </w:rPr>
      </w:pPr>
    </w:p>
    <w:p w14:paraId="6320DABE" w14:textId="77777777" w:rsidR="00B37B32" w:rsidRPr="00486943" w:rsidRDefault="00B37B32" w:rsidP="008666E4">
      <w:pPr>
        <w:pStyle w:val="BodyTextIndent"/>
        <w:spacing w:before="0"/>
        <w:rPr>
          <w:sz w:val="24"/>
        </w:rPr>
      </w:pPr>
      <w:r w:rsidRPr="00486943">
        <w:rPr>
          <w:sz w:val="24"/>
        </w:rPr>
        <w:t xml:space="preserve">The optional debriefing will not include any comparison between the Response and any other Responses submitted. However, </w:t>
      </w:r>
      <w:r w:rsidR="00D13070" w:rsidRPr="00486943">
        <w:rPr>
          <w:sz w:val="24"/>
        </w:rPr>
        <w:t>CTS</w:t>
      </w:r>
      <w:r w:rsidRPr="00486943">
        <w:rPr>
          <w:sz w:val="24"/>
        </w:rPr>
        <w:t xml:space="preserve"> will </w:t>
      </w:r>
      <w:r w:rsidR="000D17A9" w:rsidRPr="00486943">
        <w:rPr>
          <w:sz w:val="24"/>
        </w:rPr>
        <w:t>dis</w:t>
      </w:r>
      <w:r w:rsidRPr="00486943">
        <w:rPr>
          <w:sz w:val="24"/>
        </w:rPr>
        <w:t>cuss the factors considered in the evaluation of the request</w:t>
      </w:r>
      <w:r w:rsidR="000D7215">
        <w:rPr>
          <w:sz w:val="24"/>
        </w:rPr>
        <w:t>ors</w:t>
      </w:r>
      <w:r w:rsidRPr="00486943">
        <w:rPr>
          <w:sz w:val="24"/>
        </w:rPr>
        <w:t xml:space="preserve"> Response and address questions and concerns about Vendor’s performance with regard to the solicitation requirements.</w:t>
      </w:r>
      <w:r w:rsidR="00AB7519" w:rsidRPr="00486943">
        <w:rPr>
          <w:sz w:val="24"/>
        </w:rPr>
        <w:t xml:space="preserve">  </w:t>
      </w:r>
    </w:p>
    <w:p w14:paraId="7E74A23B" w14:textId="77777777" w:rsidR="00B37B32" w:rsidRPr="00486943" w:rsidRDefault="00B37B32" w:rsidP="00764611">
      <w:pPr>
        <w:pStyle w:val="Heading2"/>
        <w:numPr>
          <w:ilvl w:val="1"/>
          <w:numId w:val="8"/>
        </w:numPr>
        <w:ind w:left="720" w:hanging="720"/>
      </w:pPr>
      <w:bookmarkStart w:id="644" w:name="_Toc315776364"/>
      <w:bookmarkStart w:id="645" w:name="_Toc318706906"/>
      <w:bookmarkStart w:id="646" w:name="_Toc318783655"/>
      <w:bookmarkStart w:id="647" w:name="_Toc318784094"/>
      <w:bookmarkStart w:id="648" w:name="_Toc318886121"/>
      <w:bookmarkStart w:id="649" w:name="_Toc319121586"/>
      <w:bookmarkStart w:id="650" w:name="_Toc319128031"/>
      <w:bookmarkStart w:id="651" w:name="_Toc349108666"/>
      <w:bookmarkStart w:id="652" w:name="_Toc349465206"/>
      <w:bookmarkStart w:id="653" w:name="_Toc349467959"/>
      <w:bookmarkStart w:id="654" w:name="_Toc349468067"/>
      <w:bookmarkStart w:id="655" w:name="_Toc349468987"/>
      <w:bookmarkStart w:id="656" w:name="_Toc350239105"/>
      <w:bookmarkStart w:id="657" w:name="_Toc350332445"/>
      <w:bookmarkStart w:id="658" w:name="_Toc350859522"/>
      <w:bookmarkStart w:id="659" w:name="_Toc352044206"/>
      <w:bookmarkStart w:id="660" w:name="_Toc352044829"/>
      <w:bookmarkStart w:id="661" w:name="_Toc353004939"/>
      <w:bookmarkStart w:id="662" w:name="_Toc353008548"/>
      <w:bookmarkStart w:id="663" w:name="_Toc353596854"/>
      <w:bookmarkStart w:id="664" w:name="_Toc353622379"/>
      <w:bookmarkStart w:id="665" w:name="_Toc353623117"/>
      <w:bookmarkStart w:id="666" w:name="_Toc353623265"/>
      <w:bookmarkStart w:id="667" w:name="_Toc353674240"/>
      <w:bookmarkStart w:id="668" w:name="_Toc354914703"/>
      <w:bookmarkStart w:id="669" w:name="_Toc354971030"/>
      <w:bookmarkStart w:id="670" w:name="_Toc354971418"/>
      <w:bookmarkStart w:id="671" w:name="_Toc355085242"/>
      <w:bookmarkStart w:id="672" w:name="_Toc355407834"/>
      <w:bookmarkStart w:id="673" w:name="_Toc357522179"/>
      <w:bookmarkStart w:id="674" w:name="_Toc369571856"/>
      <w:bookmarkStart w:id="675" w:name="_Toc369588460"/>
      <w:bookmarkStart w:id="676" w:name="_Toc369596545"/>
      <w:bookmarkStart w:id="677" w:name="_Toc369597141"/>
      <w:bookmarkStart w:id="678" w:name="_Toc369602496"/>
      <w:bookmarkStart w:id="679" w:name="_Toc369937707"/>
      <w:bookmarkStart w:id="680" w:name="_Toc386861117"/>
      <w:bookmarkStart w:id="681" w:name="_Toc416055541"/>
      <w:bookmarkStart w:id="682" w:name="_Toc433773478"/>
      <w:bookmarkStart w:id="683" w:name="_Toc443794617"/>
      <w:bookmarkStart w:id="684" w:name="_Toc59620247"/>
      <w:bookmarkStart w:id="685" w:name="_Toc155172277"/>
      <w:r w:rsidRPr="00486943">
        <w:t>Protest Procedures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5B80B143" w14:textId="77777777" w:rsidR="009E66A0" w:rsidRPr="000D7215" w:rsidRDefault="009E66A0" w:rsidP="00252A62">
      <w:pPr>
        <w:pStyle w:val="BodyTextIndent"/>
        <w:rPr>
          <w:sz w:val="24"/>
          <w:szCs w:val="28"/>
        </w:rPr>
      </w:pPr>
      <w:bookmarkStart w:id="686" w:name="_Toc353163650"/>
      <w:bookmarkStart w:id="687" w:name="_Toc367070996"/>
      <w:bookmarkEnd w:id="470"/>
      <w:bookmarkEnd w:id="471"/>
      <w:bookmarkEnd w:id="472"/>
      <w:bookmarkEnd w:id="473"/>
      <w:bookmarkEnd w:id="474"/>
      <w:bookmarkEnd w:id="475"/>
      <w:bookmarkEnd w:id="476"/>
      <w:bookmarkEnd w:id="477"/>
      <w:bookmarkEnd w:id="478"/>
      <w:bookmarkEnd w:id="479"/>
      <w:bookmarkEnd w:id="480"/>
      <w:r w:rsidRPr="000D7215">
        <w:rPr>
          <w:sz w:val="24"/>
          <w:szCs w:val="28"/>
        </w:rPr>
        <w:t>Vendors who have submitted a Response to this solicitation and have had a debriefing conference may make protests. Upon completion of the debriefing conference, a Vendor is allowed five (5) Business Days to file a formal protest of the solicitation with the RF</w:t>
      </w:r>
      <w:r w:rsidR="000D7215">
        <w:rPr>
          <w:sz w:val="24"/>
          <w:szCs w:val="28"/>
        </w:rPr>
        <w:t>Q</w:t>
      </w:r>
      <w:r w:rsidRPr="000D7215">
        <w:rPr>
          <w:sz w:val="24"/>
          <w:szCs w:val="28"/>
        </w:rPr>
        <w:t xml:space="preserve"> Coordinator. Further information regarding the grounds for, filing and resolution of protests is contained in </w:t>
      </w:r>
      <w:r w:rsidR="0025380A" w:rsidRPr="000D7215">
        <w:rPr>
          <w:sz w:val="24"/>
          <w:szCs w:val="28"/>
        </w:rPr>
        <w:t>Appendix D</w:t>
      </w:r>
      <w:r w:rsidRPr="000D7215">
        <w:rPr>
          <w:sz w:val="24"/>
          <w:szCs w:val="28"/>
        </w:rPr>
        <w:t xml:space="preserve">, </w:t>
      </w:r>
      <w:r w:rsidRPr="000D7215">
        <w:rPr>
          <w:i/>
          <w:sz w:val="24"/>
          <w:szCs w:val="28"/>
        </w:rPr>
        <w:t>Protest Procedures</w:t>
      </w:r>
      <w:r w:rsidRPr="000D7215">
        <w:rPr>
          <w:sz w:val="24"/>
          <w:szCs w:val="28"/>
        </w:rPr>
        <w:t>.</w:t>
      </w:r>
    </w:p>
    <w:p w14:paraId="731D2CAE" w14:textId="77777777" w:rsidR="009E66A0" w:rsidRPr="003207BE" w:rsidRDefault="00BF7E8B" w:rsidP="00764611">
      <w:pPr>
        <w:pStyle w:val="Heading2"/>
        <w:numPr>
          <w:ilvl w:val="1"/>
          <w:numId w:val="8"/>
        </w:numPr>
        <w:ind w:left="720" w:hanging="720"/>
      </w:pPr>
      <w:bookmarkStart w:id="688" w:name="_Toc155172278"/>
      <w:r w:rsidRPr="003207BE">
        <w:t>S</w:t>
      </w:r>
      <w:r w:rsidR="00B37B32" w:rsidRPr="003207BE">
        <w:t>election of Apparently Successful Vendor</w:t>
      </w:r>
      <w:r w:rsidR="0077546C" w:rsidRPr="003207BE">
        <w:t>(s)</w:t>
      </w:r>
      <w:bookmarkEnd w:id="688"/>
      <w:r w:rsidR="0077546C" w:rsidRPr="003207BE">
        <w:t xml:space="preserve"> </w:t>
      </w:r>
    </w:p>
    <w:p w14:paraId="41480B25" w14:textId="77777777" w:rsidR="00E07EF8" w:rsidRDefault="009E66A0" w:rsidP="000D7215">
      <w:pPr>
        <w:pStyle w:val="BodyTextIndent"/>
        <w:spacing w:before="0"/>
        <w:rPr>
          <w:sz w:val="24"/>
          <w:szCs w:val="28"/>
        </w:rPr>
      </w:pPr>
      <w:r w:rsidRPr="000D7215">
        <w:rPr>
          <w:sz w:val="24"/>
          <w:szCs w:val="28"/>
        </w:rPr>
        <w:t xml:space="preserve">All Vendors responding to this solicitation will be notified by mail or e-mail when </w:t>
      </w:r>
      <w:r w:rsidR="00252A62" w:rsidRPr="000D7215">
        <w:rPr>
          <w:sz w:val="24"/>
          <w:szCs w:val="28"/>
        </w:rPr>
        <w:t>CTS</w:t>
      </w:r>
      <w:r w:rsidRPr="000D7215">
        <w:rPr>
          <w:sz w:val="24"/>
          <w:szCs w:val="28"/>
        </w:rPr>
        <w:t xml:space="preserve"> has determined the ASV. The ASV will be the respondent</w:t>
      </w:r>
      <w:r w:rsidR="00FC6412" w:rsidRPr="000D7215">
        <w:rPr>
          <w:sz w:val="24"/>
          <w:szCs w:val="28"/>
        </w:rPr>
        <w:t>(s)</w:t>
      </w:r>
      <w:r w:rsidRPr="000D7215">
        <w:rPr>
          <w:sz w:val="24"/>
          <w:szCs w:val="28"/>
        </w:rPr>
        <w:t xml:space="preserve"> who: </w:t>
      </w:r>
    </w:p>
    <w:p w14:paraId="03E04EB4" w14:textId="77777777" w:rsidR="000D7215" w:rsidRPr="000D7215" w:rsidRDefault="000D7215" w:rsidP="000D7215">
      <w:pPr>
        <w:pStyle w:val="BodyTextIndent"/>
        <w:spacing w:before="0"/>
        <w:rPr>
          <w:sz w:val="24"/>
          <w:szCs w:val="28"/>
        </w:rPr>
      </w:pPr>
    </w:p>
    <w:p w14:paraId="4F381513" w14:textId="77777777" w:rsidR="00E07EF8" w:rsidRPr="000D7215" w:rsidRDefault="00FC6412" w:rsidP="000D7215">
      <w:pPr>
        <w:pStyle w:val="List"/>
      </w:pPr>
      <w:r w:rsidRPr="000D7215">
        <w:t>M</w:t>
      </w:r>
      <w:r w:rsidR="009E66A0" w:rsidRPr="000D7215">
        <w:t>eet</w:t>
      </w:r>
      <w:r w:rsidR="000D7215">
        <w:t>s</w:t>
      </w:r>
      <w:r w:rsidR="009E66A0" w:rsidRPr="000D7215">
        <w:t xml:space="preserve"> all the requirements of this RFQ; and </w:t>
      </w:r>
    </w:p>
    <w:p w14:paraId="358D50E5" w14:textId="77777777" w:rsidR="00E07EF8" w:rsidRPr="000D7215" w:rsidRDefault="00375B7C" w:rsidP="000D7215">
      <w:pPr>
        <w:pStyle w:val="List"/>
      </w:pPr>
      <w:r w:rsidRPr="000D7215">
        <w:t>Submits the response that achieves the</w:t>
      </w:r>
      <w:r w:rsidR="000C0A9F" w:rsidRPr="000D7215">
        <w:t xml:space="preserve"> </w:t>
      </w:r>
      <w:r w:rsidR="00A211BA" w:rsidRPr="000D7215">
        <w:t>highest total score (see Section 7)</w:t>
      </w:r>
      <w:r w:rsidR="000C0A9F" w:rsidRPr="000D7215">
        <w:t xml:space="preserve">. </w:t>
      </w:r>
    </w:p>
    <w:p w14:paraId="0965369D" w14:textId="77777777" w:rsidR="000D7215" w:rsidRDefault="000D7215" w:rsidP="000D7215">
      <w:pPr>
        <w:pStyle w:val="BodyTextIndent"/>
        <w:spacing w:before="0"/>
        <w:rPr>
          <w:sz w:val="24"/>
          <w:szCs w:val="28"/>
        </w:rPr>
      </w:pPr>
    </w:p>
    <w:p w14:paraId="0AECDB36" w14:textId="77777777" w:rsidR="00C75CEC" w:rsidRPr="000D7215" w:rsidRDefault="00C75CEC" w:rsidP="000D7215">
      <w:pPr>
        <w:pStyle w:val="BodyTextIndent"/>
        <w:spacing w:before="0"/>
        <w:rPr>
          <w:sz w:val="24"/>
          <w:szCs w:val="28"/>
        </w:rPr>
      </w:pPr>
      <w:r w:rsidRPr="000D7215">
        <w:rPr>
          <w:sz w:val="24"/>
          <w:szCs w:val="28"/>
        </w:rPr>
        <w:t>The date of announcement of the ASV(s) will be the date the announcement letter is postmarked, or if emailed the date the e-mail is sent.</w:t>
      </w:r>
    </w:p>
    <w:p w14:paraId="3BA2669B" w14:textId="77777777" w:rsidR="00B37B32" w:rsidRPr="003207BE" w:rsidRDefault="00B37B32" w:rsidP="00764611">
      <w:pPr>
        <w:pStyle w:val="Heading2"/>
        <w:numPr>
          <w:ilvl w:val="1"/>
          <w:numId w:val="8"/>
        </w:numPr>
        <w:ind w:left="720" w:hanging="720"/>
      </w:pPr>
      <w:bookmarkStart w:id="689" w:name="_Toc155172279"/>
      <w:r w:rsidRPr="003207BE">
        <w:lastRenderedPageBreak/>
        <w:t>Electronic Availability</w:t>
      </w:r>
      <w:bookmarkEnd w:id="689"/>
    </w:p>
    <w:p w14:paraId="604726CB" w14:textId="77777777" w:rsidR="00315E7B" w:rsidRPr="000D7215" w:rsidRDefault="00B37B32" w:rsidP="00315E7B">
      <w:pPr>
        <w:pStyle w:val="BodyTextIndent"/>
        <w:rPr>
          <w:sz w:val="24"/>
        </w:rPr>
      </w:pPr>
      <w:r w:rsidRPr="000D7215">
        <w:rPr>
          <w:sz w:val="24"/>
        </w:rPr>
        <w:t xml:space="preserve">The contents of this </w:t>
      </w:r>
      <w:r w:rsidR="00893196" w:rsidRPr="000D7215">
        <w:rPr>
          <w:sz w:val="24"/>
        </w:rPr>
        <w:t>RFQ</w:t>
      </w:r>
      <w:r w:rsidRPr="000D7215">
        <w:rPr>
          <w:sz w:val="24"/>
        </w:rPr>
        <w:t xml:space="preserve"> and any amendments/addenda and written answers to questions will be available on the </w:t>
      </w:r>
      <w:r w:rsidR="001844A3" w:rsidRPr="000D7215">
        <w:rPr>
          <w:sz w:val="24"/>
        </w:rPr>
        <w:t>WaTech</w:t>
      </w:r>
      <w:r w:rsidRPr="000D7215">
        <w:rPr>
          <w:sz w:val="24"/>
        </w:rPr>
        <w:t xml:space="preserve"> web site at: </w:t>
      </w:r>
      <w:hyperlink r:id="rId16" w:history="1">
        <w:r w:rsidR="000D7215" w:rsidRPr="00C27ECD">
          <w:rPr>
            <w:rStyle w:val="Hyperlink"/>
            <w:sz w:val="24"/>
          </w:rPr>
          <w:t>http://watech.wa.gov/procurement-announcements</w:t>
        </w:r>
      </w:hyperlink>
      <w:r w:rsidR="000D7215">
        <w:rPr>
          <w:sz w:val="24"/>
        </w:rPr>
        <w:t xml:space="preserve">. </w:t>
      </w:r>
      <w:r w:rsidRPr="000D7215">
        <w:rPr>
          <w:sz w:val="24"/>
        </w:rPr>
        <w:t xml:space="preserve">The document(s) will be available in Microsoft </w:t>
      </w:r>
      <w:r w:rsidR="00826D66" w:rsidRPr="000D7215">
        <w:rPr>
          <w:sz w:val="24"/>
        </w:rPr>
        <w:t>Word</w:t>
      </w:r>
      <w:bookmarkEnd w:id="686"/>
      <w:bookmarkEnd w:id="687"/>
      <w:r w:rsidR="00216522" w:rsidRPr="000D7215">
        <w:rPr>
          <w:sz w:val="24"/>
        </w:rPr>
        <w:t xml:space="preserve"> </w:t>
      </w:r>
      <w:r w:rsidR="007B0F25" w:rsidRPr="000D7215">
        <w:rPr>
          <w:sz w:val="24"/>
        </w:rPr>
        <w:t>&amp; Excel.</w:t>
      </w:r>
      <w:r w:rsidR="00216522" w:rsidRPr="000D7215">
        <w:rPr>
          <w:sz w:val="24"/>
        </w:rPr>
        <w:t xml:space="preserve"> </w:t>
      </w:r>
    </w:p>
    <w:p w14:paraId="24A81576" w14:textId="77777777" w:rsidR="00315E7B" w:rsidRPr="003207BE" w:rsidRDefault="00315E7B" w:rsidP="00764611">
      <w:pPr>
        <w:pStyle w:val="Heading2"/>
        <w:numPr>
          <w:ilvl w:val="1"/>
          <w:numId w:val="8"/>
        </w:numPr>
        <w:ind w:left="720" w:hanging="720"/>
      </w:pPr>
      <w:bookmarkStart w:id="690" w:name="_Toc368041224"/>
      <w:bookmarkStart w:id="691" w:name="_Toc155172280"/>
      <w:r w:rsidRPr="003207BE">
        <w:t>Allowable Additions</w:t>
      </w:r>
      <w:bookmarkEnd w:id="690"/>
      <w:bookmarkEnd w:id="691"/>
    </w:p>
    <w:p w14:paraId="5F4C0FEE" w14:textId="77777777" w:rsidR="00315E7B" w:rsidRPr="003207BE" w:rsidRDefault="00315E7B" w:rsidP="00315E7B">
      <w:pPr>
        <w:spacing w:before="120"/>
        <w:ind w:left="720"/>
      </w:pPr>
      <w:r w:rsidRPr="003207BE">
        <w:t xml:space="preserve">Vendors who have executed a Contract may revise their offerings to reflect changed Products and Services appropriate to the scope of the </w:t>
      </w:r>
      <w:r w:rsidR="000D7215" w:rsidRPr="003207BE">
        <w:t>Contract and</w:t>
      </w:r>
      <w:r w:rsidRPr="003207BE">
        <w:t xml:space="preserve"> may submit new Products and Services with associated prices subject to provisions set forth in the Contract terms and conditions.  New or changed Products and Services submitted by Vendor shall meet mandatory requirements established in this solicitation document or subsequent </w:t>
      </w:r>
      <w:r w:rsidR="000D7215" w:rsidRPr="003207BE">
        <w:t>revisions and</w:t>
      </w:r>
      <w:r w:rsidRPr="003207BE">
        <w:t xml:space="preserve"> may be included in the Contract at the option of CTS and shall be accomplished via an amendment to the Contract. </w:t>
      </w:r>
    </w:p>
    <w:p w14:paraId="040C02EB" w14:textId="77777777" w:rsidR="00315E7B" w:rsidRPr="000D7472" w:rsidRDefault="00315E7B" w:rsidP="00764611">
      <w:pPr>
        <w:pStyle w:val="Heading2"/>
        <w:numPr>
          <w:ilvl w:val="1"/>
          <w:numId w:val="8"/>
        </w:numPr>
        <w:ind w:left="720" w:hanging="720"/>
      </w:pPr>
      <w:bookmarkStart w:id="692" w:name="_Toc355869283"/>
      <w:bookmarkStart w:id="693" w:name="_Toc368041225"/>
      <w:bookmarkStart w:id="694" w:name="_Toc155172281"/>
      <w:r w:rsidRPr="000D7472">
        <w:t>Vendor Assumption and Dependencies</w:t>
      </w:r>
      <w:bookmarkEnd w:id="692"/>
      <w:bookmarkEnd w:id="693"/>
      <w:bookmarkEnd w:id="694"/>
    </w:p>
    <w:p w14:paraId="5BD8A299" w14:textId="77777777" w:rsidR="00315E7B" w:rsidRPr="000D7215" w:rsidRDefault="00315E7B" w:rsidP="00315E7B">
      <w:pPr>
        <w:spacing w:before="120"/>
        <w:ind w:left="720"/>
      </w:pPr>
      <w:r w:rsidRPr="000D7215">
        <w:t>CTS will rely upon representations made in the Response. If the Vendor chooses to identify assumption</w:t>
      </w:r>
      <w:r w:rsidR="00EC3B54">
        <w:t>s</w:t>
      </w:r>
      <w:r w:rsidRPr="000D7215">
        <w:t xml:space="preserve"> or dependencies on which it has based its proposal, CTS retains the right to determine if the Vendor’s assumptions/dependencies render the Response non-responsive.</w:t>
      </w:r>
    </w:p>
    <w:p w14:paraId="20E2AE63" w14:textId="77777777" w:rsidR="00315E7B" w:rsidRPr="00770BEA" w:rsidRDefault="00315E7B" w:rsidP="00315E7B">
      <w:pPr>
        <w:spacing w:before="120"/>
        <w:ind w:left="720"/>
      </w:pPr>
    </w:p>
    <w:p w14:paraId="3348C789" w14:textId="77777777" w:rsidR="00B37B32" w:rsidRPr="00770BEA" w:rsidRDefault="00216522" w:rsidP="00216522">
      <w:pPr>
        <w:pStyle w:val="BodyTextIndent"/>
        <w:jc w:val="center"/>
        <w:rPr>
          <w:b/>
          <w:sz w:val="24"/>
        </w:rPr>
      </w:pPr>
      <w:r w:rsidRPr="00770BEA">
        <w:rPr>
          <w:sz w:val="24"/>
        </w:rPr>
        <w:br w:type="page"/>
      </w:r>
      <w:r w:rsidR="00B37B32" w:rsidRPr="00770BEA">
        <w:rPr>
          <w:b/>
          <w:sz w:val="24"/>
        </w:rPr>
        <w:lastRenderedPageBreak/>
        <w:t>SECTION 4</w:t>
      </w:r>
    </w:p>
    <w:p w14:paraId="0A1B95C2" w14:textId="77777777" w:rsidR="00B37B32" w:rsidRPr="00770BEA" w:rsidRDefault="00E311C2" w:rsidP="00E311C2">
      <w:pPr>
        <w:pStyle w:val="Heading1"/>
        <w:numPr>
          <w:ilvl w:val="0"/>
          <w:numId w:val="0"/>
        </w:numPr>
        <w:rPr>
          <w:sz w:val="24"/>
        </w:rPr>
      </w:pPr>
      <w:bookmarkStart w:id="695" w:name="_Toc532807262"/>
      <w:bookmarkStart w:id="696" w:name="_Ref81034504"/>
      <w:bookmarkStart w:id="697" w:name="_Ref87265326"/>
      <w:bookmarkStart w:id="698" w:name="_Toc155172282"/>
      <w:r w:rsidRPr="00770BEA">
        <w:rPr>
          <w:sz w:val="24"/>
        </w:rPr>
        <w:t xml:space="preserve">4   </w:t>
      </w:r>
      <w:r w:rsidR="00B37B32" w:rsidRPr="00770BEA">
        <w:rPr>
          <w:sz w:val="24"/>
        </w:rPr>
        <w:t>VENDOR REQUIREMENTS</w:t>
      </w:r>
      <w:bookmarkEnd w:id="695"/>
      <w:bookmarkEnd w:id="696"/>
      <w:bookmarkEnd w:id="697"/>
      <w:bookmarkEnd w:id="698"/>
    </w:p>
    <w:p w14:paraId="5F4CF5C9" w14:textId="77777777" w:rsidR="00B37B32" w:rsidRPr="00770BEA" w:rsidRDefault="00B37B32" w:rsidP="00896A43">
      <w:pPr>
        <w:ind w:left="720"/>
      </w:pPr>
      <w:bookmarkStart w:id="699" w:name="_Hlk155172198"/>
      <w:r w:rsidRPr="00770BEA">
        <w:t xml:space="preserve">Respond to the following requirements per the instructions </w:t>
      </w:r>
      <w:r w:rsidR="00FB7ECB" w:rsidRPr="00770BEA">
        <w:t xml:space="preserve">set forth </w:t>
      </w:r>
      <w:r w:rsidR="008D250E">
        <w:t>in Section 3.</w:t>
      </w:r>
    </w:p>
    <w:p w14:paraId="267E16B5" w14:textId="77777777" w:rsidR="00F8158E" w:rsidRPr="00770BEA" w:rsidRDefault="00B37B32" w:rsidP="000D7215">
      <w:pPr>
        <w:pStyle w:val="Heading2"/>
        <w:numPr>
          <w:ilvl w:val="1"/>
          <w:numId w:val="24"/>
        </w:numPr>
        <w:ind w:left="720" w:hanging="720"/>
      </w:pPr>
      <w:bookmarkStart w:id="700" w:name="_Toc155172283"/>
      <w:bookmarkStart w:id="701" w:name="_Ref296848713"/>
      <w:bookmarkStart w:id="702" w:name="_Toc297099957"/>
      <w:bookmarkStart w:id="703" w:name="_Toc324326670"/>
      <w:bookmarkStart w:id="704" w:name="_Toc326479592"/>
      <w:bookmarkStart w:id="705" w:name="_Toc327845575"/>
      <w:bookmarkStart w:id="706" w:name="_Toc333282688"/>
      <w:bookmarkStart w:id="707" w:name="_Toc343319994"/>
      <w:bookmarkStart w:id="708" w:name="_Toc353087142"/>
      <w:bookmarkStart w:id="709" w:name="_Toc353089018"/>
      <w:bookmarkStart w:id="710" w:name="_Toc353163651"/>
      <w:bookmarkStart w:id="711" w:name="_Toc367070997"/>
      <w:bookmarkEnd w:id="699"/>
      <w:r w:rsidRPr="00770BEA">
        <w:t xml:space="preserve">(M) Vendor </w:t>
      </w:r>
      <w:r w:rsidR="00D95009">
        <w:t>Qualifications</w:t>
      </w:r>
      <w:bookmarkEnd w:id="700"/>
    </w:p>
    <w:p w14:paraId="252FEB01" w14:textId="519C250C" w:rsidR="002979CB" w:rsidRPr="00770BEA" w:rsidRDefault="002979CB" w:rsidP="002979CB">
      <w:pPr>
        <w:pStyle w:val="ListParagraph"/>
      </w:pPr>
      <w:bookmarkStart w:id="712" w:name="_Toc374517501"/>
      <w:bookmarkStart w:id="713" w:name="_Toc461190670"/>
      <w:bookmarkStart w:id="714" w:name="_Ref470928132"/>
      <w:bookmarkStart w:id="715" w:name="_Toc532807264"/>
      <w:r w:rsidRPr="00D95009">
        <w:t>Vendors must state in their response that they have read, understand, and will fully comply with each of the following requirements.</w:t>
      </w:r>
    </w:p>
    <w:bookmarkEnd w:id="712"/>
    <w:bookmarkEnd w:id="713"/>
    <w:p w14:paraId="1F3E6684" w14:textId="77777777" w:rsidR="00D95009" w:rsidRPr="00D95009" w:rsidRDefault="00D95009" w:rsidP="00D95009">
      <w:pPr>
        <w:pStyle w:val="BodyTextIndent"/>
        <w:ind w:left="1440" w:hanging="720"/>
        <w:rPr>
          <w:sz w:val="24"/>
        </w:rPr>
      </w:pPr>
      <w:r w:rsidRPr="00D95009">
        <w:rPr>
          <w:sz w:val="24"/>
        </w:rPr>
        <w:t>4.1.1</w:t>
      </w:r>
      <w:r w:rsidRPr="00D95009">
        <w:rPr>
          <w:sz w:val="24"/>
        </w:rPr>
        <w:tab/>
        <w:t xml:space="preserve">Vendor’s RFQ response has been signed by an individual authorized to bind the responding organization in a Contract. </w:t>
      </w:r>
    </w:p>
    <w:p w14:paraId="37EF9AF7" w14:textId="77777777" w:rsidR="00D95009" w:rsidRPr="00D95009" w:rsidRDefault="00D95009" w:rsidP="00D95009">
      <w:pPr>
        <w:pStyle w:val="BodyTextIndent"/>
        <w:ind w:left="1440" w:hanging="720"/>
        <w:rPr>
          <w:sz w:val="24"/>
        </w:rPr>
      </w:pPr>
      <w:r w:rsidRPr="00D95009">
        <w:rPr>
          <w:sz w:val="24"/>
        </w:rPr>
        <w:t>4.1.</w:t>
      </w:r>
      <w:r w:rsidR="006E79EF">
        <w:rPr>
          <w:sz w:val="24"/>
        </w:rPr>
        <w:t>2</w:t>
      </w:r>
      <w:r w:rsidRPr="00D95009">
        <w:rPr>
          <w:sz w:val="24"/>
        </w:rPr>
        <w:tab/>
        <w:t xml:space="preserve">Vendor has read, </w:t>
      </w:r>
      <w:r w:rsidR="000D7215" w:rsidRPr="00D95009">
        <w:rPr>
          <w:sz w:val="24"/>
        </w:rPr>
        <w:t>understands,</w:t>
      </w:r>
      <w:r w:rsidRPr="00D95009">
        <w:rPr>
          <w:sz w:val="24"/>
        </w:rPr>
        <w:t xml:space="preserve"> and fully accepts the procedures, review criteria, and all other administrative requirements set forth in this RFQ.</w:t>
      </w:r>
    </w:p>
    <w:p w14:paraId="7E18B45E" w14:textId="77777777" w:rsidR="00D95009" w:rsidRPr="00D95009" w:rsidRDefault="00D95009" w:rsidP="00D95009">
      <w:pPr>
        <w:pStyle w:val="BodyTextIndent"/>
        <w:ind w:left="1440" w:hanging="720"/>
        <w:rPr>
          <w:sz w:val="24"/>
        </w:rPr>
      </w:pPr>
      <w:r w:rsidRPr="00D95009">
        <w:rPr>
          <w:sz w:val="24"/>
        </w:rPr>
        <w:t>4.1.</w:t>
      </w:r>
      <w:r w:rsidR="006E79EF">
        <w:rPr>
          <w:sz w:val="24"/>
        </w:rPr>
        <w:t>3</w:t>
      </w:r>
      <w:r w:rsidRPr="00D95009">
        <w:rPr>
          <w:sz w:val="24"/>
        </w:rPr>
        <w:tab/>
        <w:t xml:space="preserve">Vendor will be the single focal point for all issues related to purchase of service, </w:t>
      </w:r>
      <w:r w:rsidR="000D7215" w:rsidRPr="00D95009">
        <w:rPr>
          <w:sz w:val="24"/>
        </w:rPr>
        <w:t>billing,</w:t>
      </w:r>
      <w:r w:rsidRPr="00D95009">
        <w:rPr>
          <w:sz w:val="24"/>
        </w:rPr>
        <w:t xml:space="preserve"> and problem resolution.</w:t>
      </w:r>
    </w:p>
    <w:p w14:paraId="14CC74A9" w14:textId="77777777" w:rsidR="004C22FA" w:rsidRPr="00770BEA" w:rsidRDefault="00B37B32" w:rsidP="000D7215">
      <w:pPr>
        <w:pStyle w:val="Heading2"/>
        <w:numPr>
          <w:ilvl w:val="1"/>
          <w:numId w:val="24"/>
        </w:numPr>
        <w:ind w:left="720" w:hanging="720"/>
      </w:pPr>
      <w:bookmarkStart w:id="716" w:name="_Toc155172284"/>
      <w:r w:rsidRPr="00770BEA">
        <w:t>(M) Vendor Profile</w:t>
      </w:r>
      <w:bookmarkStart w:id="717" w:name="_Ref519662807"/>
      <w:bookmarkStart w:id="718" w:name="_Toc14147258"/>
      <w:bookmarkStart w:id="719" w:name="_Toc14147370"/>
      <w:bookmarkStart w:id="720" w:name="_Toc14228316"/>
      <w:bookmarkStart w:id="721" w:name="_Toc166484401"/>
      <w:bookmarkStart w:id="722" w:name="_Toc198445551"/>
      <w:bookmarkStart w:id="723" w:name="_Toc215023681"/>
      <w:bookmarkStart w:id="724" w:name="_Toc215023952"/>
      <w:bookmarkEnd w:id="714"/>
      <w:bookmarkEnd w:id="715"/>
      <w:bookmarkEnd w:id="716"/>
    </w:p>
    <w:p w14:paraId="02A42A46" w14:textId="77777777" w:rsidR="003D7152" w:rsidRPr="00770BEA" w:rsidRDefault="003D7152" w:rsidP="003D7152">
      <w:pPr>
        <w:pStyle w:val="BodyTextIndent"/>
        <w:rPr>
          <w:sz w:val="24"/>
        </w:rPr>
      </w:pPr>
      <w:r w:rsidRPr="00770BEA">
        <w:rPr>
          <w:sz w:val="24"/>
        </w:rPr>
        <w:t xml:space="preserve">Vendor must provide a description of </w:t>
      </w:r>
      <w:r w:rsidR="00896A43" w:rsidRPr="00770BEA">
        <w:rPr>
          <w:sz w:val="24"/>
        </w:rPr>
        <w:t>their</w:t>
      </w:r>
      <w:r w:rsidRPr="00770BEA">
        <w:rPr>
          <w:sz w:val="24"/>
        </w:rPr>
        <w:t xml:space="preserve"> company (including business locations, size, areas of specialization and expertise, client base and any other pertinent information that would aid an evaluator in formulating a determination about the stability and strength of the entity), including the Vendor organization’s experience and history with</w:t>
      </w:r>
      <w:r w:rsidRPr="00770BEA">
        <w:rPr>
          <w:iCs/>
          <w:sz w:val="24"/>
        </w:rPr>
        <w:t xml:space="preserve"> providing managed </w:t>
      </w:r>
      <w:r w:rsidR="00FB79C5">
        <w:rPr>
          <w:iCs/>
          <w:sz w:val="24"/>
        </w:rPr>
        <w:t xml:space="preserve">Centrex </w:t>
      </w:r>
      <w:r w:rsidRPr="00770BEA">
        <w:rPr>
          <w:iCs/>
          <w:sz w:val="24"/>
        </w:rPr>
        <w:t xml:space="preserve">services. </w:t>
      </w:r>
      <w:r w:rsidRPr="00770BEA">
        <w:rPr>
          <w:sz w:val="24"/>
        </w:rPr>
        <w:t xml:space="preserve">Description must include a summary of the vendor’s experience </w:t>
      </w:r>
      <w:r w:rsidR="00FB79C5">
        <w:rPr>
          <w:sz w:val="24"/>
        </w:rPr>
        <w:t xml:space="preserve">providing the service </w:t>
      </w:r>
      <w:r w:rsidRPr="00770BEA">
        <w:rPr>
          <w:sz w:val="24"/>
        </w:rPr>
        <w:t xml:space="preserve">they are proposing to use for this requirement.  </w:t>
      </w:r>
    </w:p>
    <w:p w14:paraId="6EF67FB7" w14:textId="77777777" w:rsidR="007F0358" w:rsidRPr="00770BEA" w:rsidRDefault="007F0358" w:rsidP="000D7215">
      <w:pPr>
        <w:pStyle w:val="Heading2"/>
        <w:numPr>
          <w:ilvl w:val="1"/>
          <w:numId w:val="24"/>
        </w:numPr>
        <w:ind w:left="720" w:hanging="720"/>
      </w:pPr>
      <w:bookmarkStart w:id="725" w:name="_Ref469733457"/>
      <w:bookmarkStart w:id="726" w:name="_Toc532807265"/>
      <w:bookmarkStart w:id="727" w:name="_Toc29107884"/>
      <w:bookmarkStart w:id="728" w:name="_Toc29780113"/>
      <w:bookmarkStart w:id="729" w:name="_Toc29780192"/>
      <w:bookmarkStart w:id="730" w:name="_Toc29784042"/>
      <w:bookmarkStart w:id="731" w:name="_Toc29784506"/>
      <w:bookmarkStart w:id="732" w:name="_Toc155172285"/>
      <w:bookmarkStart w:id="733" w:name="_Ref467651774"/>
      <w:bookmarkStart w:id="734" w:name="_Ref467651990"/>
      <w:bookmarkEnd w:id="717"/>
      <w:bookmarkEnd w:id="718"/>
      <w:bookmarkEnd w:id="719"/>
      <w:bookmarkEnd w:id="720"/>
      <w:bookmarkEnd w:id="721"/>
      <w:bookmarkEnd w:id="722"/>
      <w:bookmarkEnd w:id="723"/>
      <w:bookmarkEnd w:id="724"/>
      <w:r w:rsidRPr="00770BEA">
        <w:t xml:space="preserve">(M) </w:t>
      </w:r>
      <w:r w:rsidR="000E79E4" w:rsidRPr="00770BEA">
        <w:t>Major Problem Response</w:t>
      </w:r>
      <w:bookmarkEnd w:id="725"/>
      <w:bookmarkEnd w:id="726"/>
      <w:bookmarkEnd w:id="727"/>
      <w:bookmarkEnd w:id="728"/>
      <w:bookmarkEnd w:id="729"/>
      <w:bookmarkEnd w:id="730"/>
      <w:bookmarkEnd w:id="731"/>
      <w:bookmarkEnd w:id="732"/>
    </w:p>
    <w:p w14:paraId="018E89D8" w14:textId="77777777" w:rsidR="007F0358" w:rsidRPr="00770BEA" w:rsidRDefault="007F0358" w:rsidP="007F0358">
      <w:pPr>
        <w:pStyle w:val="Body2"/>
        <w:ind w:left="720"/>
        <w:rPr>
          <w:sz w:val="24"/>
        </w:rPr>
      </w:pPr>
      <w:r w:rsidRPr="00770BEA">
        <w:rPr>
          <w:sz w:val="24"/>
        </w:rPr>
        <w:t xml:space="preserve">Vendors must </w:t>
      </w:r>
      <w:r w:rsidR="000E79E4" w:rsidRPr="00770BEA">
        <w:rPr>
          <w:sz w:val="24"/>
        </w:rPr>
        <w:t>respond to any service problems</w:t>
      </w:r>
      <w:r w:rsidR="00376670" w:rsidRPr="00770BEA">
        <w:rPr>
          <w:sz w:val="24"/>
        </w:rPr>
        <w:t xml:space="preserve"> </w:t>
      </w:r>
      <w:r w:rsidR="000E79E4" w:rsidRPr="00770BEA">
        <w:rPr>
          <w:sz w:val="24"/>
        </w:rPr>
        <w:t>that impact an en</w:t>
      </w:r>
      <w:r w:rsidR="000E79E4" w:rsidRPr="00E60846">
        <w:rPr>
          <w:sz w:val="24"/>
        </w:rPr>
        <w:t xml:space="preserve">tire </w:t>
      </w:r>
      <w:r w:rsidR="002D527D" w:rsidRPr="00E60846">
        <w:rPr>
          <w:sz w:val="24"/>
        </w:rPr>
        <w:t>Centrex location</w:t>
      </w:r>
      <w:r w:rsidR="000E79E4" w:rsidRPr="00770BEA">
        <w:rPr>
          <w:sz w:val="24"/>
        </w:rPr>
        <w:t xml:space="preserve"> within 2 hours of the time the problem is reported.  Vendors must provide the State with updates on major problems every 2 hours until the issue is resolved.</w:t>
      </w:r>
      <w:r w:rsidR="003C51E3" w:rsidRPr="00770BEA">
        <w:rPr>
          <w:sz w:val="24"/>
        </w:rPr>
        <w:t xml:space="preserve"> </w:t>
      </w:r>
    </w:p>
    <w:p w14:paraId="544ADF56" w14:textId="77777777" w:rsidR="004A4407" w:rsidRPr="000D7472" w:rsidRDefault="004A4407" w:rsidP="000D7215">
      <w:pPr>
        <w:pStyle w:val="Heading2"/>
        <w:numPr>
          <w:ilvl w:val="1"/>
          <w:numId w:val="24"/>
        </w:numPr>
        <w:ind w:left="720" w:hanging="720"/>
      </w:pPr>
      <w:bookmarkStart w:id="735" w:name="_Toc155172286"/>
      <w:bookmarkEnd w:id="733"/>
      <w:bookmarkEnd w:id="734"/>
      <w:r w:rsidRPr="00770BEA">
        <w:t xml:space="preserve">(M) Vendor Account </w:t>
      </w:r>
      <w:r w:rsidRPr="000D7472">
        <w:t>Manager</w:t>
      </w:r>
      <w:bookmarkEnd w:id="735"/>
    </w:p>
    <w:p w14:paraId="5766C51A" w14:textId="77777777" w:rsidR="004A4407" w:rsidRPr="00770BEA" w:rsidRDefault="004A4407" w:rsidP="004A4407">
      <w:pPr>
        <w:pStyle w:val="BodyTextIndent"/>
        <w:rPr>
          <w:sz w:val="24"/>
        </w:rPr>
      </w:pPr>
      <w:r w:rsidRPr="00770BEA">
        <w:rPr>
          <w:sz w:val="24"/>
        </w:rPr>
        <w:t xml:space="preserve">Vendor shall appoint a dedicated Account Manager who will provide oversight of Vendor contract activities. Vendor’s Account Manager will be the principal point of contact concerning Vendor’s performance under this Contract. Vendor shall notify the </w:t>
      </w:r>
      <w:r w:rsidR="00D13070" w:rsidRPr="00770BEA">
        <w:rPr>
          <w:sz w:val="24"/>
        </w:rPr>
        <w:t>CTS</w:t>
      </w:r>
      <w:r w:rsidRPr="00770BEA">
        <w:rPr>
          <w:sz w:val="24"/>
        </w:rPr>
        <w:t xml:space="preserve"> Contract Administrator,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4A4407" w:rsidRPr="00770BEA" w14:paraId="639CAADE" w14:textId="77777777" w:rsidTr="004A4407">
        <w:trPr>
          <w:cantSplit/>
        </w:trPr>
        <w:tc>
          <w:tcPr>
            <w:tcW w:w="8370" w:type="dxa"/>
            <w:gridSpan w:val="3"/>
          </w:tcPr>
          <w:p w14:paraId="1CA45A1A" w14:textId="77777777" w:rsidR="004A4407" w:rsidRPr="00770BEA" w:rsidRDefault="004A4407" w:rsidP="004A4407">
            <w:pPr>
              <w:pStyle w:val="Header"/>
              <w:tabs>
                <w:tab w:val="clear" w:pos="4320"/>
                <w:tab w:val="clear" w:pos="8640"/>
              </w:tabs>
            </w:pPr>
          </w:p>
          <w:p w14:paraId="6821613F" w14:textId="77777777" w:rsidR="004A4407" w:rsidRPr="00770BEA" w:rsidRDefault="004A4407" w:rsidP="004A4407">
            <w:pPr>
              <w:pStyle w:val="Header"/>
              <w:tabs>
                <w:tab w:val="clear" w:pos="4320"/>
                <w:tab w:val="clear" w:pos="8640"/>
              </w:tabs>
            </w:pPr>
            <w:r w:rsidRPr="00770BEA">
              <w:t xml:space="preserve">Vendor Account </w:t>
            </w:r>
            <w:r w:rsidRPr="00770BEA">
              <w:rPr>
                <w:iCs/>
              </w:rPr>
              <w:t>Manager</w:t>
            </w:r>
            <w:r w:rsidRPr="00770BEA">
              <w:t>:</w:t>
            </w:r>
          </w:p>
        </w:tc>
      </w:tr>
      <w:tr w:rsidR="004A4407" w:rsidRPr="00770BEA" w14:paraId="08B56EA3" w14:textId="77777777" w:rsidTr="004A4407">
        <w:trPr>
          <w:cantSplit/>
        </w:trPr>
        <w:tc>
          <w:tcPr>
            <w:tcW w:w="8370" w:type="dxa"/>
            <w:gridSpan w:val="3"/>
          </w:tcPr>
          <w:p w14:paraId="0C53DF98" w14:textId="77777777" w:rsidR="004A4407" w:rsidRPr="00770BEA" w:rsidRDefault="004A4407" w:rsidP="004A4407">
            <w:r w:rsidRPr="00770BEA">
              <w:t>Address:</w:t>
            </w:r>
          </w:p>
        </w:tc>
      </w:tr>
      <w:tr w:rsidR="004A4407" w:rsidRPr="00770BEA" w14:paraId="4D0971D9" w14:textId="77777777" w:rsidTr="004A4407">
        <w:trPr>
          <w:cantSplit/>
        </w:trPr>
        <w:tc>
          <w:tcPr>
            <w:tcW w:w="2970" w:type="dxa"/>
          </w:tcPr>
          <w:p w14:paraId="33622155" w14:textId="77777777" w:rsidR="004A4407" w:rsidRPr="00770BEA" w:rsidRDefault="004A4407" w:rsidP="004A4407">
            <w:r w:rsidRPr="00770BEA">
              <w:t>Phone:</w:t>
            </w:r>
          </w:p>
        </w:tc>
        <w:tc>
          <w:tcPr>
            <w:tcW w:w="2586" w:type="dxa"/>
          </w:tcPr>
          <w:p w14:paraId="56A5839B" w14:textId="77777777" w:rsidR="004A4407" w:rsidRPr="00770BEA" w:rsidRDefault="004A4407" w:rsidP="004A4407"/>
        </w:tc>
        <w:tc>
          <w:tcPr>
            <w:tcW w:w="2814" w:type="dxa"/>
          </w:tcPr>
          <w:p w14:paraId="26B6C753" w14:textId="77777777" w:rsidR="004A4407" w:rsidRPr="00770BEA" w:rsidRDefault="004A4407" w:rsidP="004A4407"/>
        </w:tc>
      </w:tr>
      <w:tr w:rsidR="004A4407" w:rsidRPr="00770BEA" w14:paraId="2A2E9415" w14:textId="77777777" w:rsidTr="004A4407">
        <w:trPr>
          <w:cantSplit/>
        </w:trPr>
        <w:tc>
          <w:tcPr>
            <w:tcW w:w="2970" w:type="dxa"/>
          </w:tcPr>
          <w:p w14:paraId="7E618298" w14:textId="77777777" w:rsidR="004A4407" w:rsidRPr="00770BEA" w:rsidRDefault="004A4407" w:rsidP="004A4407">
            <w:r w:rsidRPr="00770BEA">
              <w:t>Fax:</w:t>
            </w:r>
          </w:p>
        </w:tc>
        <w:tc>
          <w:tcPr>
            <w:tcW w:w="2586" w:type="dxa"/>
          </w:tcPr>
          <w:p w14:paraId="7DDC0F94" w14:textId="77777777" w:rsidR="004A4407" w:rsidRPr="00770BEA" w:rsidRDefault="004A4407" w:rsidP="004A4407"/>
        </w:tc>
        <w:tc>
          <w:tcPr>
            <w:tcW w:w="2814" w:type="dxa"/>
          </w:tcPr>
          <w:p w14:paraId="7E4EA576" w14:textId="77777777" w:rsidR="004A4407" w:rsidRPr="00770BEA" w:rsidRDefault="004A4407" w:rsidP="004A4407"/>
        </w:tc>
      </w:tr>
      <w:tr w:rsidR="004A4407" w:rsidRPr="00770BEA" w14:paraId="6CD1F08E" w14:textId="77777777" w:rsidTr="004A4407">
        <w:trPr>
          <w:cantSplit/>
        </w:trPr>
        <w:tc>
          <w:tcPr>
            <w:tcW w:w="2970" w:type="dxa"/>
          </w:tcPr>
          <w:p w14:paraId="57F3B8FA" w14:textId="77777777" w:rsidR="004A4407" w:rsidRPr="00770BEA" w:rsidRDefault="004A4407" w:rsidP="004A4407">
            <w:r w:rsidRPr="00770BEA">
              <w:t>Email:</w:t>
            </w:r>
          </w:p>
        </w:tc>
        <w:tc>
          <w:tcPr>
            <w:tcW w:w="2586" w:type="dxa"/>
          </w:tcPr>
          <w:p w14:paraId="3C0C365F" w14:textId="77777777" w:rsidR="004A4407" w:rsidRPr="00770BEA" w:rsidRDefault="004A4407" w:rsidP="004A4407"/>
        </w:tc>
        <w:tc>
          <w:tcPr>
            <w:tcW w:w="2814" w:type="dxa"/>
          </w:tcPr>
          <w:p w14:paraId="3B8EB566" w14:textId="77777777" w:rsidR="004A4407" w:rsidRPr="00770BEA" w:rsidRDefault="004A4407" w:rsidP="004A4407"/>
        </w:tc>
      </w:tr>
    </w:tbl>
    <w:p w14:paraId="4D066402" w14:textId="77777777" w:rsidR="00B37B32" w:rsidRPr="00770BEA" w:rsidRDefault="00B37B32" w:rsidP="000D7215">
      <w:pPr>
        <w:pStyle w:val="Heading2"/>
        <w:numPr>
          <w:ilvl w:val="1"/>
          <w:numId w:val="24"/>
        </w:numPr>
        <w:ind w:left="720" w:hanging="720"/>
      </w:pPr>
      <w:bookmarkStart w:id="736" w:name="_Hlt471515713"/>
      <w:bookmarkStart w:id="737" w:name="_Toc416055546"/>
      <w:bookmarkStart w:id="738" w:name="_Toc433773483"/>
      <w:bookmarkStart w:id="739" w:name="_Toc443794622"/>
      <w:bookmarkStart w:id="740" w:name="_Ref531423853"/>
      <w:bookmarkStart w:id="741" w:name="_Toc532807266"/>
      <w:bookmarkStart w:id="742" w:name="_Ref87323098"/>
      <w:bookmarkStart w:id="743" w:name="_Toc155172287"/>
      <w:bookmarkEnd w:id="736"/>
      <w:r w:rsidRPr="00770BEA">
        <w:lastRenderedPageBreak/>
        <w:t xml:space="preserve">(M) Vendor </w:t>
      </w:r>
      <w:bookmarkEnd w:id="737"/>
      <w:bookmarkEnd w:id="738"/>
      <w:bookmarkEnd w:id="739"/>
      <w:bookmarkEnd w:id="740"/>
      <w:bookmarkEnd w:id="741"/>
      <w:r w:rsidRPr="00770BEA">
        <w:t>Licensed to do Business in Washington</w:t>
      </w:r>
      <w:bookmarkEnd w:id="742"/>
      <w:bookmarkEnd w:id="743"/>
    </w:p>
    <w:p w14:paraId="09377446" w14:textId="77777777" w:rsidR="00B37B32" w:rsidRPr="00770BEA" w:rsidRDefault="00B37B32" w:rsidP="00BB5062">
      <w:pPr>
        <w:pStyle w:val="BodyTextIndent"/>
        <w:rPr>
          <w:sz w:val="24"/>
        </w:rPr>
      </w:pPr>
      <w:r w:rsidRPr="00770BEA">
        <w:rPr>
          <w:sz w:val="24"/>
        </w:rPr>
        <w:t>Within thirty (30) days of being identified as the ASV, Vendor must be licensed to conduct business in Washington, including registering with the Washington State Department of Revenue. The Vendor must collect and report all applicable taxes.</w:t>
      </w:r>
    </w:p>
    <w:p w14:paraId="2F746936" w14:textId="77777777" w:rsidR="00B37B32" w:rsidRPr="00770BEA" w:rsidRDefault="00B37B32" w:rsidP="000D7215">
      <w:pPr>
        <w:pStyle w:val="Heading2"/>
        <w:numPr>
          <w:ilvl w:val="1"/>
          <w:numId w:val="24"/>
        </w:numPr>
        <w:ind w:left="720" w:hanging="720"/>
      </w:pPr>
      <w:bookmarkStart w:id="744" w:name="_Hlt418476710"/>
      <w:bookmarkStart w:id="745" w:name="_Toc416055548"/>
      <w:bookmarkStart w:id="746" w:name="_Toc433773486"/>
      <w:bookmarkStart w:id="747" w:name="_Toc443794625"/>
      <w:bookmarkStart w:id="748" w:name="_Toc532807268"/>
      <w:bookmarkStart w:id="749" w:name="_Toc155172288"/>
      <w:bookmarkEnd w:id="744"/>
      <w:r w:rsidRPr="00770BEA">
        <w:t>(M) Prior Contract Performance</w:t>
      </w:r>
      <w:bookmarkEnd w:id="745"/>
      <w:bookmarkEnd w:id="746"/>
      <w:bookmarkEnd w:id="747"/>
      <w:bookmarkEnd w:id="748"/>
      <w:bookmarkEnd w:id="749"/>
    </w:p>
    <w:p w14:paraId="1FF516E8" w14:textId="77777777" w:rsidR="00B37B32" w:rsidRDefault="00B37B32" w:rsidP="00771C7F">
      <w:pPr>
        <w:pStyle w:val="BodyTextIndent"/>
        <w:spacing w:before="0"/>
        <w:rPr>
          <w:sz w:val="24"/>
        </w:rPr>
      </w:pPr>
      <w:r w:rsidRPr="00770BEA">
        <w:rPr>
          <w:sz w:val="24"/>
        </w:rPr>
        <w:t xml:space="preserve">Vendor must submit full details of all Terminations for Default for performance similar to the </w:t>
      </w:r>
      <w:r w:rsidR="00A35050" w:rsidRPr="00770BEA">
        <w:rPr>
          <w:iCs/>
          <w:sz w:val="24"/>
        </w:rPr>
        <w:t>Products</w:t>
      </w:r>
      <w:r w:rsidRPr="00770BEA">
        <w:rPr>
          <w:i/>
          <w:iCs/>
          <w:sz w:val="24"/>
        </w:rPr>
        <w:t xml:space="preserve"> </w:t>
      </w:r>
      <w:r w:rsidRPr="00770BEA">
        <w:rPr>
          <w:sz w:val="24"/>
        </w:rPr>
        <w:t xml:space="preserve">requested by this </w:t>
      </w:r>
      <w:r w:rsidR="00893196" w:rsidRPr="00770BEA">
        <w:rPr>
          <w:sz w:val="24"/>
        </w:rPr>
        <w:t>RFQ</w:t>
      </w:r>
      <w:r w:rsidRPr="00770BEA">
        <w:rPr>
          <w:sz w:val="24"/>
        </w:rPr>
        <w:t xml:space="preserve"> experienced by the Vendor in the past five (5) years, including the other party’s name, </w:t>
      </w:r>
      <w:r w:rsidR="00771C7F" w:rsidRPr="00770BEA">
        <w:rPr>
          <w:sz w:val="24"/>
        </w:rPr>
        <w:t>address,</w:t>
      </w:r>
      <w:r w:rsidRPr="00770BEA">
        <w:rPr>
          <w:sz w:val="24"/>
        </w:rPr>
        <w:t xml:space="preserve"> and telephone number.</w:t>
      </w:r>
    </w:p>
    <w:p w14:paraId="187C9767" w14:textId="77777777" w:rsidR="00771C7F" w:rsidRPr="00770BEA" w:rsidRDefault="00771C7F" w:rsidP="00771C7F">
      <w:pPr>
        <w:pStyle w:val="BodyTextIndent"/>
        <w:spacing w:before="0"/>
        <w:rPr>
          <w:sz w:val="24"/>
        </w:rPr>
      </w:pPr>
    </w:p>
    <w:p w14:paraId="7EC90B14" w14:textId="77777777" w:rsidR="00B37B32" w:rsidRDefault="00B37B32" w:rsidP="00771C7F">
      <w:pPr>
        <w:pStyle w:val="BodyTextIndent"/>
        <w:spacing w:before="0"/>
        <w:rPr>
          <w:sz w:val="24"/>
        </w:rPr>
      </w:pPr>
      <w:r w:rsidRPr="00770BEA">
        <w:rPr>
          <w:sz w:val="24"/>
        </w:rPr>
        <w:t>“Termination for Default” is defined as notice to Vendor to stop performance due to the Vendor’s non-performance or poor performance and the issue was either: (a) not litigated; or (b) litigated and such litigation determined the Vendor to be in default.</w:t>
      </w:r>
    </w:p>
    <w:p w14:paraId="01BAF51B" w14:textId="77777777" w:rsidR="00771C7F" w:rsidRPr="00770BEA" w:rsidRDefault="00771C7F" w:rsidP="00771C7F">
      <w:pPr>
        <w:pStyle w:val="BodyTextIndent"/>
        <w:spacing w:before="0"/>
        <w:rPr>
          <w:sz w:val="24"/>
        </w:rPr>
      </w:pPr>
    </w:p>
    <w:p w14:paraId="7C59C394" w14:textId="77777777" w:rsidR="00B37B32" w:rsidRDefault="00B37B32" w:rsidP="00771C7F">
      <w:pPr>
        <w:pStyle w:val="BodyTextIndent"/>
        <w:spacing w:before="0"/>
        <w:rPr>
          <w:sz w:val="24"/>
        </w:rPr>
      </w:pPr>
      <w:r w:rsidRPr="00770BEA">
        <w:rPr>
          <w:sz w:val="24"/>
        </w:rPr>
        <w:t xml:space="preserve">Vendor must describe the deficiencies in </w:t>
      </w:r>
      <w:r w:rsidR="00771C7F" w:rsidRPr="00770BEA">
        <w:rPr>
          <w:sz w:val="24"/>
        </w:rPr>
        <w:t>performance and</w:t>
      </w:r>
      <w:r w:rsidRPr="00770BEA">
        <w:rPr>
          <w:sz w:val="24"/>
        </w:rPr>
        <w:t xml:space="preserve"> describe whether and how the deficiencies were remedied. Vendor must present any other information pertinent to its position on the matter.</w:t>
      </w:r>
    </w:p>
    <w:p w14:paraId="1AB0FC82" w14:textId="77777777" w:rsidR="00771C7F" w:rsidRPr="00770BEA" w:rsidRDefault="00771C7F" w:rsidP="00771C7F">
      <w:pPr>
        <w:pStyle w:val="BodyTextIndent"/>
        <w:spacing w:before="0"/>
        <w:rPr>
          <w:sz w:val="24"/>
        </w:rPr>
      </w:pPr>
    </w:p>
    <w:p w14:paraId="12D3B576" w14:textId="77777777" w:rsidR="00B37B32" w:rsidRDefault="00D13070" w:rsidP="00771C7F">
      <w:pPr>
        <w:pStyle w:val="BodyTextIndent"/>
        <w:spacing w:before="0"/>
        <w:rPr>
          <w:sz w:val="24"/>
        </w:rPr>
      </w:pPr>
      <w:r w:rsidRPr="00770BEA">
        <w:rPr>
          <w:sz w:val="24"/>
        </w:rPr>
        <w:t>CTS</w:t>
      </w:r>
      <w:r w:rsidR="00B37B32" w:rsidRPr="00770BEA">
        <w:rPr>
          <w:sz w:val="24"/>
        </w:rPr>
        <w:t xml:space="preserve"> will evaluate the information and may, at its sole </w:t>
      </w:r>
      <w:r w:rsidR="000D17A9" w:rsidRPr="00770BEA">
        <w:rPr>
          <w:sz w:val="24"/>
        </w:rPr>
        <w:t>dis</w:t>
      </w:r>
      <w:r w:rsidR="00B37B32" w:rsidRPr="00770BEA">
        <w:rPr>
          <w:sz w:val="24"/>
        </w:rPr>
        <w:t xml:space="preserve">cretion, reject the Response if the information indicates that completion of a Contract resulting from this </w:t>
      </w:r>
      <w:r w:rsidR="00893196" w:rsidRPr="00770BEA">
        <w:rPr>
          <w:sz w:val="24"/>
        </w:rPr>
        <w:t>RFQ</w:t>
      </w:r>
      <w:r w:rsidR="00B37B32" w:rsidRPr="00770BEA">
        <w:rPr>
          <w:sz w:val="24"/>
        </w:rPr>
        <w:t xml:space="preserve"> may be jeopardized by selection of the Vendor.</w:t>
      </w:r>
    </w:p>
    <w:p w14:paraId="5EE5261D" w14:textId="77777777" w:rsidR="00771C7F" w:rsidRPr="00770BEA" w:rsidRDefault="00771C7F" w:rsidP="00771C7F">
      <w:pPr>
        <w:pStyle w:val="BodyTextIndent"/>
        <w:spacing w:before="0"/>
        <w:rPr>
          <w:sz w:val="24"/>
        </w:rPr>
      </w:pPr>
    </w:p>
    <w:p w14:paraId="17F413DC" w14:textId="77777777" w:rsidR="00B37B32" w:rsidRPr="00770BEA" w:rsidRDefault="00B37B32" w:rsidP="00771C7F">
      <w:pPr>
        <w:pStyle w:val="BodyTextIndent"/>
        <w:spacing w:before="0"/>
        <w:rPr>
          <w:sz w:val="24"/>
        </w:rPr>
      </w:pPr>
      <w:r w:rsidRPr="00770BEA">
        <w:rPr>
          <w:sz w:val="24"/>
        </w:rPr>
        <w:t>If the Vendor has experienced no such Terminations for Default in the past five years, so declare.</w:t>
      </w:r>
    </w:p>
    <w:p w14:paraId="09AA92ED" w14:textId="77777777" w:rsidR="00B37B32" w:rsidRPr="00770BEA" w:rsidRDefault="00FA46BC" w:rsidP="000D7215">
      <w:pPr>
        <w:pStyle w:val="Heading2"/>
        <w:numPr>
          <w:ilvl w:val="1"/>
          <w:numId w:val="24"/>
        </w:numPr>
        <w:ind w:left="720" w:hanging="720"/>
      </w:pPr>
      <w:bookmarkStart w:id="750" w:name="_Hlt470489261"/>
      <w:bookmarkStart w:id="751" w:name="_Hlt412370350"/>
      <w:bookmarkStart w:id="752" w:name="_Hlt470506813"/>
      <w:bookmarkStart w:id="753" w:name="_Toc155172289"/>
      <w:bookmarkEnd w:id="701"/>
      <w:bookmarkEnd w:id="702"/>
      <w:bookmarkEnd w:id="703"/>
      <w:bookmarkEnd w:id="704"/>
      <w:bookmarkEnd w:id="705"/>
      <w:bookmarkEnd w:id="706"/>
      <w:bookmarkEnd w:id="707"/>
      <w:bookmarkEnd w:id="708"/>
      <w:bookmarkEnd w:id="709"/>
      <w:bookmarkEnd w:id="710"/>
      <w:bookmarkEnd w:id="711"/>
      <w:bookmarkEnd w:id="750"/>
      <w:bookmarkEnd w:id="751"/>
      <w:bookmarkEnd w:id="752"/>
      <w:r w:rsidRPr="00770BEA">
        <w:t>(</w:t>
      </w:r>
      <w:r w:rsidR="00B37B32" w:rsidRPr="00770BEA">
        <w:t>M) Insurance</w:t>
      </w:r>
      <w:bookmarkEnd w:id="753"/>
      <w:r w:rsidR="00B37B32" w:rsidRPr="00770BEA">
        <w:t xml:space="preserve"> </w:t>
      </w:r>
    </w:p>
    <w:p w14:paraId="6FD343D2" w14:textId="77777777" w:rsidR="00B37B32" w:rsidRPr="00770BEA" w:rsidRDefault="00B37B32" w:rsidP="00FA46BC">
      <w:pPr>
        <w:pStyle w:val="BodyTextIndent"/>
        <w:rPr>
          <w:sz w:val="24"/>
        </w:rPr>
      </w:pPr>
      <w:r w:rsidRPr="00770BEA">
        <w:rPr>
          <w:sz w:val="24"/>
        </w:rPr>
        <w:t xml:space="preserve">The ASV is required to obtain insurance to protect the State should there be any claims, suits, actions, costs, or damages or expenses arising from any negligent or intentional act or omission of the Vendor or its Subcontractor(s), or their agents, while performing work under the terms of any Contract resulting from this solicitation. Vendors will find a complete description of the specific insurance requirements in the </w:t>
      </w:r>
      <w:r w:rsidR="0025380A" w:rsidRPr="001513FD">
        <w:rPr>
          <w:i/>
          <w:iCs/>
          <w:sz w:val="24"/>
        </w:rPr>
        <w:t>Proposed Contract</w:t>
      </w:r>
      <w:r w:rsidR="001513FD" w:rsidRPr="001513FD">
        <w:rPr>
          <w:i/>
          <w:sz w:val="24"/>
        </w:rPr>
        <w:t xml:space="preserve"> </w:t>
      </w:r>
      <w:r w:rsidR="001513FD">
        <w:rPr>
          <w:i/>
          <w:sz w:val="24"/>
        </w:rPr>
        <w:t>(</w:t>
      </w:r>
      <w:r w:rsidR="001513FD" w:rsidRPr="001513FD">
        <w:rPr>
          <w:i/>
          <w:sz w:val="24"/>
        </w:rPr>
        <w:t>Appendix B</w:t>
      </w:r>
      <w:r w:rsidR="001513FD">
        <w:rPr>
          <w:i/>
          <w:sz w:val="24"/>
        </w:rPr>
        <w:t>)</w:t>
      </w:r>
      <w:r w:rsidR="0025380A" w:rsidRPr="00770BEA">
        <w:rPr>
          <w:sz w:val="24"/>
        </w:rPr>
        <w:t>.</w:t>
      </w:r>
      <w:r w:rsidR="00860EDE" w:rsidRPr="00770BEA">
        <w:rPr>
          <w:sz w:val="24"/>
        </w:rPr>
        <w:t xml:space="preserve">  </w:t>
      </w:r>
    </w:p>
    <w:p w14:paraId="16DDB232" w14:textId="42653E2F" w:rsidR="00097A9B" w:rsidRPr="001513FD" w:rsidRDefault="004246B9" w:rsidP="000D7215">
      <w:pPr>
        <w:pStyle w:val="Heading2"/>
        <w:numPr>
          <w:ilvl w:val="1"/>
          <w:numId w:val="24"/>
        </w:numPr>
        <w:ind w:left="720" w:hanging="720"/>
      </w:pPr>
      <w:bookmarkStart w:id="754" w:name="_Ref100042508"/>
      <w:bookmarkStart w:id="755" w:name="_Toc155172290"/>
      <w:r w:rsidRPr="001513FD">
        <w:t>(M</w:t>
      </w:r>
      <w:r w:rsidR="008A0C95" w:rsidRPr="001513FD">
        <w:t>S</w:t>
      </w:r>
      <w:r w:rsidR="007F34DA" w:rsidRPr="001513FD">
        <w:t xml:space="preserve">) </w:t>
      </w:r>
      <w:r w:rsidR="00DE4F21" w:rsidRPr="001513FD">
        <w:t>Client</w:t>
      </w:r>
      <w:r w:rsidR="00B37B32" w:rsidRPr="001513FD">
        <w:t xml:space="preserve"> References</w:t>
      </w:r>
      <w:bookmarkEnd w:id="754"/>
      <w:bookmarkEnd w:id="755"/>
      <w:r w:rsidR="004C6F49" w:rsidRPr="001513FD">
        <w:t xml:space="preserve">   </w:t>
      </w:r>
    </w:p>
    <w:p w14:paraId="5209F903" w14:textId="77777777" w:rsidR="00A83E3B" w:rsidRDefault="00810AC9" w:rsidP="00810AC9">
      <w:pPr>
        <w:tabs>
          <w:tab w:val="left" w:pos="720"/>
        </w:tabs>
        <w:ind w:left="720"/>
      </w:pPr>
      <w:r w:rsidRPr="001513FD">
        <w:t xml:space="preserve">The Vendor must </w:t>
      </w:r>
      <w:r w:rsidR="00FB79C5" w:rsidRPr="001513FD">
        <w:t>provid</w:t>
      </w:r>
      <w:r w:rsidR="00AB076B" w:rsidRPr="001513FD">
        <w:t>e a minimum of 2 references for customers using their service that have at least 250 C</w:t>
      </w:r>
      <w:r w:rsidR="00FB79C5" w:rsidRPr="001513FD">
        <w:t>entrex or Central Office</w:t>
      </w:r>
      <w:r w:rsidR="00AB076B" w:rsidRPr="001513FD">
        <w:t xml:space="preserve"> lines.</w:t>
      </w:r>
      <w:r w:rsidRPr="001513FD">
        <w:t xml:space="preserve">  </w:t>
      </w:r>
      <w:r w:rsidR="00663F13" w:rsidRPr="001513FD">
        <w:t>If</w:t>
      </w:r>
      <w:r w:rsidR="00663F13" w:rsidRPr="009B12D0">
        <w:t xml:space="preserve"> the Vendor provides more than </w:t>
      </w:r>
      <w:r w:rsidR="004D5AB8" w:rsidRPr="009B12D0">
        <w:t>2</w:t>
      </w:r>
      <w:r w:rsidR="00663F13" w:rsidRPr="009B12D0">
        <w:t xml:space="preserve"> references, CTS will only contact </w:t>
      </w:r>
      <w:r w:rsidR="004D5AB8" w:rsidRPr="009B12D0">
        <w:t>2</w:t>
      </w:r>
      <w:r w:rsidR="00663F13" w:rsidRPr="009B12D0">
        <w:t xml:space="preserve"> references. </w:t>
      </w:r>
      <w:r w:rsidR="007E7E80" w:rsidRPr="009B12D0">
        <w:t>A</w:t>
      </w:r>
      <w:r w:rsidR="00FB113C" w:rsidRPr="009B12D0">
        <w:t>ll references must be from customers using</w:t>
      </w:r>
      <w:r w:rsidR="00AB076B" w:rsidRPr="009B12D0">
        <w:t xml:space="preserve"> analog Centrex or </w:t>
      </w:r>
      <w:r w:rsidR="00FB113C" w:rsidRPr="009B12D0">
        <w:t>Central office telephone services.  A</w:t>
      </w:r>
      <w:r w:rsidR="007E7E80" w:rsidRPr="009B12D0">
        <w:t>t least one of the references must</w:t>
      </w:r>
      <w:r w:rsidR="007E7E80" w:rsidRPr="00770BEA">
        <w:t xml:space="preserve"> be from a government customer.  </w:t>
      </w:r>
      <w:r w:rsidR="00860EDE" w:rsidRPr="00770BEA">
        <w:t>CTS will use the</w:t>
      </w:r>
      <w:r w:rsidR="007E7E80" w:rsidRPr="00770BEA">
        <w:t xml:space="preserve"> </w:t>
      </w:r>
      <w:r w:rsidR="001B2A22" w:rsidRPr="00770BEA">
        <w:rPr>
          <w:i/>
          <w:iCs/>
        </w:rPr>
        <w:t>Client Reference Form (Appendix G</w:t>
      </w:r>
      <w:r w:rsidR="00A83E3B" w:rsidRPr="00770BEA">
        <w:rPr>
          <w:i/>
          <w:iCs/>
        </w:rPr>
        <w:t xml:space="preserve">) </w:t>
      </w:r>
      <w:r w:rsidR="00860EDE" w:rsidRPr="001513FD">
        <w:rPr>
          <w:iCs/>
        </w:rPr>
        <w:t>to check references</w:t>
      </w:r>
      <w:r w:rsidR="00097A9B" w:rsidRPr="001513FD">
        <w:t xml:space="preserve">. </w:t>
      </w:r>
      <w:r w:rsidR="00AB076B">
        <w:t>References will be evaluated on a pass/fail basis.</w:t>
      </w:r>
    </w:p>
    <w:p w14:paraId="63A2C18D" w14:textId="77777777" w:rsidR="00771C7F" w:rsidRPr="00770BEA" w:rsidRDefault="00771C7F" w:rsidP="00810AC9">
      <w:pPr>
        <w:tabs>
          <w:tab w:val="left" w:pos="720"/>
        </w:tabs>
        <w:ind w:left="720"/>
      </w:pPr>
    </w:p>
    <w:p w14:paraId="75E839C7" w14:textId="77777777" w:rsidR="00097A9B" w:rsidRPr="00770BEA" w:rsidRDefault="00097A9B" w:rsidP="00A83E3B">
      <w:pPr>
        <w:pStyle w:val="BodyTextIndent"/>
        <w:spacing w:before="0"/>
        <w:ind w:left="0" w:firstLine="720"/>
        <w:rPr>
          <w:sz w:val="24"/>
        </w:rPr>
      </w:pPr>
      <w:r w:rsidRPr="00770BEA">
        <w:rPr>
          <w:sz w:val="24"/>
        </w:rPr>
        <w:t xml:space="preserve">The Vendor must provide the following information for each </w:t>
      </w:r>
      <w:r w:rsidR="002478A0" w:rsidRPr="00770BEA">
        <w:rPr>
          <w:sz w:val="24"/>
        </w:rPr>
        <w:t xml:space="preserve">Client </w:t>
      </w:r>
      <w:r w:rsidRPr="00770BEA">
        <w:rPr>
          <w:sz w:val="24"/>
        </w:rPr>
        <w:t>Reference:</w:t>
      </w:r>
    </w:p>
    <w:p w14:paraId="68FD7549" w14:textId="77777777" w:rsidR="00097A9B" w:rsidRPr="00770BEA" w:rsidRDefault="00097A9B" w:rsidP="00E422CA">
      <w:pPr>
        <w:pStyle w:val="BodyTextIndent"/>
        <w:numPr>
          <w:ilvl w:val="0"/>
          <w:numId w:val="3"/>
        </w:numPr>
        <w:rPr>
          <w:sz w:val="24"/>
        </w:rPr>
      </w:pPr>
      <w:r w:rsidRPr="00770BEA">
        <w:rPr>
          <w:sz w:val="24"/>
        </w:rPr>
        <w:t>Company Name</w:t>
      </w:r>
    </w:p>
    <w:p w14:paraId="5E89643C" w14:textId="77777777" w:rsidR="00097A9B" w:rsidRPr="00770BEA" w:rsidRDefault="00097A9B" w:rsidP="00E422CA">
      <w:pPr>
        <w:pStyle w:val="BodyTextIndent"/>
        <w:numPr>
          <w:ilvl w:val="0"/>
          <w:numId w:val="3"/>
        </w:numPr>
        <w:rPr>
          <w:sz w:val="24"/>
        </w:rPr>
      </w:pPr>
      <w:r w:rsidRPr="00770BEA">
        <w:rPr>
          <w:sz w:val="24"/>
        </w:rPr>
        <w:t>Company Address</w:t>
      </w:r>
    </w:p>
    <w:p w14:paraId="57D72F28" w14:textId="77777777" w:rsidR="00097A9B" w:rsidRPr="00770BEA" w:rsidRDefault="00097A9B" w:rsidP="00E422CA">
      <w:pPr>
        <w:pStyle w:val="BodyTextIndent"/>
        <w:numPr>
          <w:ilvl w:val="0"/>
          <w:numId w:val="3"/>
        </w:numPr>
        <w:rPr>
          <w:sz w:val="24"/>
        </w:rPr>
      </w:pPr>
      <w:r w:rsidRPr="00770BEA">
        <w:rPr>
          <w:sz w:val="24"/>
        </w:rPr>
        <w:t>Type of Business</w:t>
      </w:r>
    </w:p>
    <w:p w14:paraId="7538F7CE" w14:textId="77777777" w:rsidR="00097A9B" w:rsidRPr="00770BEA" w:rsidRDefault="00097A9B" w:rsidP="00E422CA">
      <w:pPr>
        <w:pStyle w:val="BodyTextIndent"/>
        <w:numPr>
          <w:ilvl w:val="0"/>
          <w:numId w:val="3"/>
        </w:numPr>
        <w:rPr>
          <w:sz w:val="24"/>
        </w:rPr>
      </w:pPr>
      <w:r w:rsidRPr="00770BEA">
        <w:rPr>
          <w:sz w:val="24"/>
        </w:rPr>
        <w:lastRenderedPageBreak/>
        <w:t>Name of Contact</w:t>
      </w:r>
    </w:p>
    <w:p w14:paraId="258797B8" w14:textId="77777777" w:rsidR="00097A9B" w:rsidRPr="00770BEA" w:rsidRDefault="00097A9B" w:rsidP="00E422CA">
      <w:pPr>
        <w:pStyle w:val="BodyTextIndent"/>
        <w:numPr>
          <w:ilvl w:val="0"/>
          <w:numId w:val="3"/>
        </w:numPr>
        <w:rPr>
          <w:sz w:val="24"/>
        </w:rPr>
      </w:pPr>
      <w:r w:rsidRPr="00770BEA">
        <w:rPr>
          <w:sz w:val="24"/>
        </w:rPr>
        <w:t>Title of Contact</w:t>
      </w:r>
    </w:p>
    <w:p w14:paraId="5DD42750" w14:textId="77777777" w:rsidR="00097A9B" w:rsidRPr="00770BEA" w:rsidRDefault="00097A9B" w:rsidP="00E422CA">
      <w:pPr>
        <w:pStyle w:val="BodyTextIndent"/>
        <w:numPr>
          <w:ilvl w:val="0"/>
          <w:numId w:val="3"/>
        </w:numPr>
        <w:rPr>
          <w:sz w:val="24"/>
        </w:rPr>
      </w:pPr>
      <w:r w:rsidRPr="00770BEA">
        <w:rPr>
          <w:sz w:val="24"/>
        </w:rPr>
        <w:t>Phone Number and email address of Contact</w:t>
      </w:r>
    </w:p>
    <w:p w14:paraId="2EF50E1E" w14:textId="77777777" w:rsidR="00097A9B" w:rsidRPr="00770BEA" w:rsidRDefault="00097A9B" w:rsidP="00E422CA">
      <w:pPr>
        <w:pStyle w:val="BodyTextIndent"/>
        <w:numPr>
          <w:ilvl w:val="0"/>
          <w:numId w:val="3"/>
        </w:numPr>
        <w:rPr>
          <w:sz w:val="24"/>
        </w:rPr>
      </w:pPr>
      <w:r w:rsidRPr="00770BEA">
        <w:rPr>
          <w:sz w:val="24"/>
        </w:rPr>
        <w:t xml:space="preserve">Description of </w:t>
      </w:r>
      <w:r w:rsidR="00851C40" w:rsidRPr="00770BEA">
        <w:rPr>
          <w:sz w:val="24"/>
        </w:rPr>
        <w:t xml:space="preserve">the </w:t>
      </w:r>
      <w:r w:rsidRPr="00770BEA">
        <w:rPr>
          <w:sz w:val="24"/>
        </w:rPr>
        <w:t>Service</w:t>
      </w:r>
      <w:r w:rsidR="00851C40" w:rsidRPr="00770BEA">
        <w:rPr>
          <w:sz w:val="24"/>
        </w:rPr>
        <w:t xml:space="preserve"> </w:t>
      </w:r>
      <w:proofErr w:type="gramStart"/>
      <w:r w:rsidR="00851C40" w:rsidRPr="00770BEA">
        <w:rPr>
          <w:sz w:val="24"/>
        </w:rPr>
        <w:t>provided</w:t>
      </w:r>
      <w:proofErr w:type="gramEnd"/>
    </w:p>
    <w:p w14:paraId="0A2B5783" w14:textId="77777777" w:rsidR="00097A9B" w:rsidRPr="00770BEA" w:rsidRDefault="00097A9B" w:rsidP="00E422CA">
      <w:pPr>
        <w:pStyle w:val="BodyTextIndent"/>
        <w:numPr>
          <w:ilvl w:val="0"/>
          <w:numId w:val="3"/>
        </w:numPr>
        <w:rPr>
          <w:sz w:val="24"/>
        </w:rPr>
      </w:pPr>
      <w:r w:rsidRPr="00770BEA">
        <w:rPr>
          <w:sz w:val="24"/>
        </w:rPr>
        <w:t xml:space="preserve">Total </w:t>
      </w:r>
      <w:r w:rsidR="00851C40" w:rsidRPr="00770BEA">
        <w:rPr>
          <w:sz w:val="24"/>
        </w:rPr>
        <w:t xml:space="preserve">number of </w:t>
      </w:r>
      <w:r w:rsidR="00AB076B">
        <w:rPr>
          <w:sz w:val="24"/>
        </w:rPr>
        <w:t>lines</w:t>
      </w:r>
      <w:r w:rsidR="00851C40" w:rsidRPr="00770BEA">
        <w:rPr>
          <w:sz w:val="24"/>
        </w:rPr>
        <w:t xml:space="preserve"> </w:t>
      </w:r>
    </w:p>
    <w:p w14:paraId="3BC9026C" w14:textId="77777777" w:rsidR="001F621E" w:rsidRPr="00770BEA" w:rsidRDefault="00097A9B" w:rsidP="002478A0">
      <w:pPr>
        <w:pStyle w:val="BodyTextIndent"/>
        <w:numPr>
          <w:ilvl w:val="0"/>
          <w:numId w:val="3"/>
        </w:numPr>
      </w:pPr>
      <w:r w:rsidRPr="00770BEA">
        <w:rPr>
          <w:sz w:val="24"/>
        </w:rPr>
        <w:t>Date</w:t>
      </w:r>
      <w:r w:rsidR="00A83E3B" w:rsidRPr="00770BEA">
        <w:rPr>
          <w:sz w:val="24"/>
        </w:rPr>
        <w:t>(s)</w:t>
      </w:r>
      <w:r w:rsidRPr="00770BEA">
        <w:rPr>
          <w:sz w:val="24"/>
        </w:rPr>
        <w:t xml:space="preserve"> of </w:t>
      </w:r>
      <w:r w:rsidR="00851C40" w:rsidRPr="00770BEA">
        <w:rPr>
          <w:sz w:val="24"/>
        </w:rPr>
        <w:t>Installation</w:t>
      </w:r>
    </w:p>
    <w:p w14:paraId="296ECE2A" w14:textId="77777777" w:rsidR="00771C7F" w:rsidRDefault="00771C7F" w:rsidP="00771C7F">
      <w:pPr>
        <w:pStyle w:val="BodyTextIndent"/>
        <w:spacing w:before="0"/>
        <w:rPr>
          <w:sz w:val="24"/>
        </w:rPr>
      </w:pPr>
    </w:p>
    <w:p w14:paraId="1AE7EE70" w14:textId="77777777" w:rsidR="002628D8" w:rsidRDefault="009E66A0" w:rsidP="00771C7F">
      <w:pPr>
        <w:pStyle w:val="BodyTextIndent"/>
        <w:spacing w:before="0"/>
        <w:rPr>
          <w:sz w:val="24"/>
        </w:rPr>
      </w:pPr>
      <w:r w:rsidRPr="00771C7F">
        <w:rPr>
          <w:sz w:val="24"/>
        </w:rPr>
        <w:t xml:space="preserve">To the extent a response may give rise to confidentiality obligations, CTS will not sign an NDA to receive the information. Instead, please respond with sufficient information to enable CTS to evaluate and contact the Client Reference.  </w:t>
      </w:r>
    </w:p>
    <w:p w14:paraId="4EB2F59C" w14:textId="77777777" w:rsidR="00771C7F" w:rsidRPr="00771C7F" w:rsidRDefault="00771C7F" w:rsidP="00771C7F">
      <w:pPr>
        <w:pStyle w:val="BodyTextIndent"/>
        <w:spacing w:before="0"/>
        <w:rPr>
          <w:sz w:val="24"/>
        </w:rPr>
      </w:pPr>
    </w:p>
    <w:p w14:paraId="428540FB" w14:textId="77777777" w:rsidR="002628D8" w:rsidRDefault="002628D8" w:rsidP="00771C7F">
      <w:pPr>
        <w:pStyle w:val="BodyTextIndent"/>
        <w:spacing w:before="0"/>
        <w:rPr>
          <w:sz w:val="24"/>
        </w:rPr>
      </w:pPr>
      <w:r w:rsidRPr="00771C7F">
        <w:rPr>
          <w:sz w:val="24"/>
        </w:rPr>
        <w:t xml:space="preserve">In the event that one of the provided references is a member of the evaluation team, </w:t>
      </w:r>
      <w:r w:rsidR="004D5AB8" w:rsidRPr="00771C7F">
        <w:rPr>
          <w:sz w:val="24"/>
        </w:rPr>
        <w:t>CTS</w:t>
      </w:r>
      <w:r w:rsidRPr="00771C7F">
        <w:rPr>
          <w:sz w:val="24"/>
        </w:rPr>
        <w:t xml:space="preserve"> will contact the Vendor for an alternate reference. The alternate reference shall be provided </w:t>
      </w:r>
      <w:r w:rsidR="00DF3FED" w:rsidRPr="00771C7F">
        <w:rPr>
          <w:sz w:val="24"/>
        </w:rPr>
        <w:t xml:space="preserve">in a </w:t>
      </w:r>
      <w:r w:rsidRPr="00771C7F">
        <w:rPr>
          <w:sz w:val="24"/>
        </w:rPr>
        <w:t xml:space="preserve">timely </w:t>
      </w:r>
      <w:r w:rsidR="00DF3FED" w:rsidRPr="00771C7F">
        <w:rPr>
          <w:sz w:val="24"/>
        </w:rPr>
        <w:t xml:space="preserve">manner </w:t>
      </w:r>
      <w:r w:rsidRPr="00771C7F">
        <w:rPr>
          <w:sz w:val="24"/>
        </w:rPr>
        <w:t>and must be available during the evaluation period.</w:t>
      </w:r>
    </w:p>
    <w:p w14:paraId="0D1AB8D3" w14:textId="77777777" w:rsidR="00771C7F" w:rsidRPr="00771C7F" w:rsidRDefault="00771C7F" w:rsidP="00771C7F">
      <w:pPr>
        <w:pStyle w:val="BodyTextIndent"/>
        <w:spacing w:before="0"/>
        <w:rPr>
          <w:sz w:val="24"/>
        </w:rPr>
      </w:pPr>
    </w:p>
    <w:p w14:paraId="55312FBF" w14:textId="77777777" w:rsidR="002628D8" w:rsidRDefault="004D5AB8" w:rsidP="00771C7F">
      <w:pPr>
        <w:pStyle w:val="BodyTextIndent"/>
        <w:spacing w:before="0"/>
        <w:rPr>
          <w:sz w:val="24"/>
        </w:rPr>
      </w:pPr>
      <w:r w:rsidRPr="00771C7F">
        <w:rPr>
          <w:sz w:val="24"/>
        </w:rPr>
        <w:t>CTS</w:t>
      </w:r>
      <w:r w:rsidR="002628D8" w:rsidRPr="00771C7F">
        <w:rPr>
          <w:sz w:val="24"/>
        </w:rPr>
        <w:t xml:space="preserve"> will make </w:t>
      </w:r>
      <w:r w:rsidR="00390564" w:rsidRPr="00771C7F">
        <w:rPr>
          <w:sz w:val="24"/>
        </w:rPr>
        <w:t>two</w:t>
      </w:r>
      <w:r w:rsidR="002628D8" w:rsidRPr="00771C7F">
        <w:rPr>
          <w:sz w:val="24"/>
        </w:rPr>
        <w:t xml:space="preserve"> (</w:t>
      </w:r>
      <w:r w:rsidR="00390564" w:rsidRPr="00771C7F">
        <w:rPr>
          <w:sz w:val="24"/>
        </w:rPr>
        <w:t>2</w:t>
      </w:r>
      <w:r w:rsidR="002628D8" w:rsidRPr="00771C7F">
        <w:rPr>
          <w:sz w:val="24"/>
        </w:rPr>
        <w:t>) attempt</w:t>
      </w:r>
      <w:r w:rsidR="00390564" w:rsidRPr="00771C7F">
        <w:rPr>
          <w:sz w:val="24"/>
        </w:rPr>
        <w:t>s</w:t>
      </w:r>
      <w:r w:rsidR="002628D8" w:rsidRPr="00771C7F">
        <w:rPr>
          <w:sz w:val="24"/>
        </w:rPr>
        <w:t xml:space="preserve"> to contact the client and obtain a reference. </w:t>
      </w:r>
      <w:r w:rsidRPr="00771C7F">
        <w:rPr>
          <w:sz w:val="24"/>
        </w:rPr>
        <w:t>CTS</w:t>
      </w:r>
      <w:r w:rsidR="002628D8" w:rsidRPr="00771C7F">
        <w:rPr>
          <w:sz w:val="24"/>
        </w:rPr>
        <w:t xml:space="preserve"> will leave voicemail and it is acceptable if a return call is received within the timeframe set forth in Schedule – Section 2.  If a contact cannot be made, the reference will be disallowed. It is the Vendor’s responsibility to provide </w:t>
      </w:r>
      <w:r w:rsidRPr="00771C7F">
        <w:rPr>
          <w:sz w:val="24"/>
        </w:rPr>
        <w:t>CTS</w:t>
      </w:r>
      <w:r w:rsidR="002628D8" w:rsidRPr="00771C7F">
        <w:rPr>
          <w:sz w:val="24"/>
        </w:rPr>
        <w:t xml:space="preserve"> with references that will be timely and available during the evaluation period set forth in Schedule – Section 2.</w:t>
      </w:r>
    </w:p>
    <w:p w14:paraId="5B019BF6" w14:textId="77777777" w:rsidR="00771C7F" w:rsidRPr="00771C7F" w:rsidRDefault="00771C7F" w:rsidP="00771C7F">
      <w:pPr>
        <w:pStyle w:val="BodyTextIndent"/>
        <w:spacing w:before="0"/>
        <w:rPr>
          <w:sz w:val="24"/>
        </w:rPr>
      </w:pPr>
    </w:p>
    <w:p w14:paraId="67C90395" w14:textId="77777777" w:rsidR="00F02D52" w:rsidRPr="00771C7F" w:rsidRDefault="00D13070" w:rsidP="00771C7F">
      <w:pPr>
        <w:pStyle w:val="BodyTextIndent"/>
        <w:spacing w:before="0"/>
        <w:rPr>
          <w:sz w:val="24"/>
        </w:rPr>
      </w:pPr>
      <w:r w:rsidRPr="00771C7F">
        <w:rPr>
          <w:sz w:val="24"/>
        </w:rPr>
        <w:t>CTS</w:t>
      </w:r>
      <w:r w:rsidR="00F02D52" w:rsidRPr="00771C7F">
        <w:rPr>
          <w:sz w:val="24"/>
        </w:rPr>
        <w:t xml:space="preserve"> reserves the right to eliminate from further consideration in this RFQ process any Vendor who, in the opinion of </w:t>
      </w:r>
      <w:r w:rsidRPr="00771C7F">
        <w:rPr>
          <w:sz w:val="24"/>
        </w:rPr>
        <w:t>CTS</w:t>
      </w:r>
      <w:r w:rsidR="00F02D52" w:rsidRPr="00771C7F">
        <w:rPr>
          <w:sz w:val="24"/>
        </w:rPr>
        <w:t>, receives an unfavorable report from a Vendor</w:t>
      </w:r>
      <w:r w:rsidR="002628D8" w:rsidRPr="00771C7F">
        <w:rPr>
          <w:sz w:val="24"/>
        </w:rPr>
        <w:t xml:space="preserve">. </w:t>
      </w:r>
      <w:r w:rsidRPr="00771C7F">
        <w:rPr>
          <w:sz w:val="24"/>
        </w:rPr>
        <w:t>CTS</w:t>
      </w:r>
      <w:r w:rsidR="00F02D52" w:rsidRPr="00771C7F">
        <w:rPr>
          <w:sz w:val="24"/>
        </w:rPr>
        <w:t xml:space="preserve"> also reserves the right to contact other Vendor Purchasers for additional references. </w:t>
      </w:r>
      <w:r w:rsidRPr="00771C7F">
        <w:rPr>
          <w:sz w:val="24"/>
        </w:rPr>
        <w:t>CTS</w:t>
      </w:r>
      <w:r w:rsidR="00F02D52" w:rsidRPr="00771C7F">
        <w:rPr>
          <w:sz w:val="24"/>
        </w:rPr>
        <w:t xml:space="preserve"> </w:t>
      </w:r>
      <w:r w:rsidR="00EC7D60" w:rsidRPr="00771C7F">
        <w:rPr>
          <w:sz w:val="24"/>
        </w:rPr>
        <w:t>will not serve as a reference for any</w:t>
      </w:r>
      <w:r w:rsidR="00DA2A12" w:rsidRPr="00771C7F">
        <w:rPr>
          <w:sz w:val="24"/>
        </w:rPr>
        <w:t xml:space="preserve"> vendor</w:t>
      </w:r>
      <w:r w:rsidR="00F02D52" w:rsidRPr="00771C7F">
        <w:rPr>
          <w:sz w:val="24"/>
        </w:rPr>
        <w:t>.</w:t>
      </w:r>
    </w:p>
    <w:p w14:paraId="259B5574" w14:textId="77777777" w:rsidR="00AD1B89" w:rsidRPr="00AD1B89" w:rsidRDefault="00AD1B89" w:rsidP="000D7215">
      <w:pPr>
        <w:pStyle w:val="Heading2"/>
        <w:numPr>
          <w:ilvl w:val="1"/>
          <w:numId w:val="24"/>
        </w:numPr>
        <w:ind w:left="720" w:hanging="720"/>
      </w:pPr>
      <w:bookmarkStart w:id="756" w:name="_Toc253730226"/>
      <w:bookmarkStart w:id="757" w:name="_Toc273690988"/>
      <w:bookmarkStart w:id="758" w:name="_Toc155172291"/>
      <w:bookmarkEnd w:id="756"/>
      <w:r w:rsidRPr="000D7472">
        <w:t>(M) Vendor’s USAC Service Provider Identification Number</w:t>
      </w:r>
      <w:bookmarkEnd w:id="757"/>
      <w:bookmarkEnd w:id="758"/>
    </w:p>
    <w:p w14:paraId="532A1350" w14:textId="77777777" w:rsidR="00AD1B89" w:rsidRDefault="00AD1B89" w:rsidP="00AD1B89">
      <w:pPr>
        <w:ind w:left="720"/>
      </w:pPr>
      <w:r>
        <w:t>Vendors must participate in the Schools and Libraries Program (commonly known as E-rate) of the Universal Service Administrative Company (USAC) in order to respond to this procurement.  Vendors must also have a current Service Provider Identification Number (SPIN) and be in good standing with USAC.  In addition, vendors must have a Service Provider Annual Certification (SPAC) form on file for the current funding year, as well as the demonstrated ability to provide Telecommunications Services (Form 499 filer).  This status can be verified at the following address:</w:t>
      </w:r>
    </w:p>
    <w:p w14:paraId="1033CB8B" w14:textId="77777777" w:rsidR="00AD1B89" w:rsidRDefault="002F7AF2" w:rsidP="00BD58C7">
      <w:pPr>
        <w:spacing w:before="120" w:after="120"/>
        <w:ind w:firstLine="720"/>
        <w:rPr>
          <w:i/>
          <w:iCs/>
        </w:rPr>
      </w:pPr>
      <w:hyperlink r:id="rId17" w:history="1">
        <w:r w:rsidR="00AD1B89">
          <w:rPr>
            <w:rStyle w:val="Hyperlink"/>
            <w:i/>
            <w:iCs/>
          </w:rPr>
          <w:t>http://www.sl.universalservice.org/Forms/SPIN_Contact_Search.asp</w:t>
        </w:r>
      </w:hyperlink>
    </w:p>
    <w:p w14:paraId="2E14410E" w14:textId="77777777" w:rsidR="00725EB8" w:rsidRPr="00AD1B89" w:rsidRDefault="00725EB8" w:rsidP="00725EB8">
      <w:pPr>
        <w:pStyle w:val="Heading2"/>
        <w:numPr>
          <w:ilvl w:val="1"/>
          <w:numId w:val="24"/>
        </w:numPr>
        <w:ind w:left="720" w:hanging="720"/>
      </w:pPr>
      <w:bookmarkStart w:id="759" w:name="_Toc155172292"/>
      <w:r w:rsidRPr="000D7472">
        <w:t xml:space="preserve">(M) </w:t>
      </w:r>
      <w:r>
        <w:t>Use of Subcontractors</w:t>
      </w:r>
      <w:bookmarkEnd w:id="759"/>
    </w:p>
    <w:p w14:paraId="5A107A58" w14:textId="77777777" w:rsidR="00725EB8" w:rsidRDefault="00725EB8" w:rsidP="00725EB8">
      <w:pPr>
        <w:ind w:left="720"/>
      </w:pPr>
      <w:r w:rsidRPr="00725EB8">
        <w:t>CTS will accept Responses that include one or more third-party contractor involvement only if the Vendor submitting the Response agrees to take complete responsibility for all actions of such Subcontractors. Vendors must state whether Subcontractors are/are not being used. CTS reserves the right to approve or reject any and all Subcontractors that Vendor proposes.</w:t>
      </w:r>
    </w:p>
    <w:p w14:paraId="45326E04" w14:textId="77777777" w:rsidR="00725EB8" w:rsidRDefault="00725EB8" w:rsidP="00725EB8">
      <w:pPr>
        <w:ind w:left="720"/>
      </w:pPr>
    </w:p>
    <w:p w14:paraId="3AB36672" w14:textId="77777777" w:rsidR="00725EB8" w:rsidRDefault="00725EB8" w:rsidP="00725EB8">
      <w:pPr>
        <w:ind w:left="720"/>
      </w:pPr>
      <w:r>
        <w:lastRenderedPageBreak/>
        <w:t>Specific instructions apply to contracting with current or former state employees pursuant to chapter 42.52 RCW. Vendors should familiarize themselves with the requirements prior to submitting a Response.</w:t>
      </w:r>
    </w:p>
    <w:p w14:paraId="0F6DF8D6" w14:textId="77777777" w:rsidR="00725EB8" w:rsidRPr="00AD1B89" w:rsidRDefault="00725EB8" w:rsidP="00725EB8">
      <w:pPr>
        <w:pStyle w:val="Heading2"/>
        <w:numPr>
          <w:ilvl w:val="1"/>
          <w:numId w:val="24"/>
        </w:numPr>
        <w:ind w:left="720" w:hanging="720"/>
      </w:pPr>
      <w:bookmarkStart w:id="760" w:name="_Toc155172293"/>
      <w:r w:rsidRPr="000D7472">
        <w:t xml:space="preserve">(M) </w:t>
      </w:r>
      <w:r>
        <w:t>Subcontractor Participation Monitoring and Reporting</w:t>
      </w:r>
      <w:bookmarkEnd w:id="760"/>
    </w:p>
    <w:p w14:paraId="08EFDFEB" w14:textId="77777777" w:rsidR="000567CC" w:rsidRDefault="000567CC" w:rsidP="000567CC">
      <w:pPr>
        <w:ind w:left="720"/>
      </w:pPr>
      <w:r w:rsidRPr="000567CC">
        <w:t>Once a contract is awarded through the solicitation or proposal process, the awarded Prime Contractor is obligated to complete the vendor registration in Access Equity. Access Equity is a secure online vendor management system (B2GNow). Confidential information (Tax ID, etc.) will not be published. Prime Contractors that have previously registered with B2G</w:t>
      </w:r>
      <w:r>
        <w:t>N</w:t>
      </w:r>
      <w:r w:rsidRPr="000567CC">
        <w:t xml:space="preserve">ow for any public entity, must verify the system has updated information. Contractors can access the system at </w:t>
      </w:r>
      <w:hyperlink r:id="rId18" w:history="1">
        <w:r w:rsidRPr="000567CC">
          <w:rPr>
            <w:rStyle w:val="Hyperlink"/>
          </w:rPr>
          <w:t>https://omwbe.diversitycompliance.com/</w:t>
        </w:r>
      </w:hyperlink>
      <w:r w:rsidRPr="000567CC">
        <w:t xml:space="preserve"> or through a direct link on the Office of Minority and Women’s Business Enterprises (OMWBE)  website at: </w:t>
      </w:r>
      <w:hyperlink r:id="rId19" w:history="1">
        <w:r w:rsidRPr="000567CC">
          <w:rPr>
            <w:rStyle w:val="Hyperlink"/>
          </w:rPr>
          <w:t>https://omwbe.wa.gov/</w:t>
        </w:r>
      </w:hyperlink>
      <w:r w:rsidRPr="000567CC">
        <w:t xml:space="preserve">. </w:t>
      </w:r>
    </w:p>
    <w:p w14:paraId="756DFA5B" w14:textId="77777777" w:rsidR="000567CC" w:rsidRPr="000567CC" w:rsidRDefault="000567CC" w:rsidP="000567CC"/>
    <w:p w14:paraId="172A79E9" w14:textId="77777777" w:rsidR="000567CC" w:rsidRPr="000567CC" w:rsidRDefault="000567CC" w:rsidP="000567CC">
      <w:pPr>
        <w:ind w:left="720"/>
      </w:pPr>
      <w:r w:rsidRPr="000567CC">
        <w:t xml:space="preserve">Each month during the contract, the Prime Contractor will report payments to ALL Subcontractors through the Access Equity system. This monthly reporting information includes total payment in dollars made to the Subcontractor, payment dates, and any additional information required to verify payment to Subcontractors. The Prime Contractor will enter this payment information into the Access Equity system, and the Subcontractors will verify this payment information in the system. Online training is available through the Access Equity/B2Gnow system. This requirement applies to both Prime Contractors and Subcontractors. </w:t>
      </w:r>
    </w:p>
    <w:p w14:paraId="53939511" w14:textId="77777777" w:rsidR="00AD1B89" w:rsidRDefault="00AD1B89" w:rsidP="00AD1B89"/>
    <w:p w14:paraId="5FCA9A92" w14:textId="77777777" w:rsidR="008B4EC7" w:rsidRPr="00770BEA" w:rsidRDefault="00E674CB" w:rsidP="008B145D">
      <w:pPr>
        <w:pStyle w:val="BodyTextIndent"/>
        <w:ind w:left="0"/>
        <w:jc w:val="center"/>
        <w:rPr>
          <w:b/>
          <w:sz w:val="24"/>
        </w:rPr>
      </w:pPr>
      <w:r w:rsidRPr="00770BEA">
        <w:rPr>
          <w:sz w:val="24"/>
        </w:rPr>
        <w:br w:type="page"/>
      </w:r>
      <w:r w:rsidR="008B4EC7" w:rsidRPr="000F67B6">
        <w:rPr>
          <w:b/>
          <w:sz w:val="24"/>
        </w:rPr>
        <w:lastRenderedPageBreak/>
        <w:t>SECTION 5</w:t>
      </w:r>
    </w:p>
    <w:p w14:paraId="7A98B45E" w14:textId="77777777" w:rsidR="008B4EC7" w:rsidRPr="00770BEA" w:rsidRDefault="008B4EC7" w:rsidP="00897713">
      <w:pPr>
        <w:pStyle w:val="Heading1"/>
        <w:numPr>
          <w:ilvl w:val="0"/>
          <w:numId w:val="6"/>
        </w:numPr>
        <w:rPr>
          <w:sz w:val="24"/>
        </w:rPr>
      </w:pPr>
      <w:bookmarkStart w:id="761" w:name="_Toc155172294"/>
      <w:r w:rsidRPr="00770BEA">
        <w:rPr>
          <w:sz w:val="24"/>
        </w:rPr>
        <w:t xml:space="preserve">TECHNICAL AND </w:t>
      </w:r>
      <w:r w:rsidR="00D37AF5" w:rsidRPr="00770BEA">
        <w:rPr>
          <w:sz w:val="24"/>
        </w:rPr>
        <w:t>SERVICE REQUIREMENTS</w:t>
      </w:r>
      <w:bookmarkEnd w:id="761"/>
    </w:p>
    <w:p w14:paraId="4F4C787A" w14:textId="77777777" w:rsidR="008B4EC7" w:rsidRPr="00770BEA" w:rsidRDefault="008B145D" w:rsidP="008B3011">
      <w:pPr>
        <w:ind w:left="360"/>
      </w:pPr>
      <w:r w:rsidRPr="00770BEA">
        <w:t>Vendors must r</w:t>
      </w:r>
      <w:r w:rsidR="008B4EC7" w:rsidRPr="00770BEA">
        <w:t xml:space="preserve">espond to the following requirements per the instructions </w:t>
      </w:r>
      <w:r w:rsidR="008D250E">
        <w:t xml:space="preserve">set forth </w:t>
      </w:r>
      <w:r w:rsidR="008B4EC7" w:rsidRPr="00770BEA">
        <w:t xml:space="preserve">in </w:t>
      </w:r>
      <w:r w:rsidR="009941CD">
        <w:t>S</w:t>
      </w:r>
      <w:r w:rsidR="008B4EC7" w:rsidRPr="00770BEA">
        <w:t xml:space="preserve">ection </w:t>
      </w:r>
      <w:r w:rsidR="004E67D6" w:rsidRPr="00770BEA">
        <w:t>3</w:t>
      </w:r>
      <w:r w:rsidR="008B4EC7" w:rsidRPr="00770BEA">
        <w:t>.</w:t>
      </w:r>
    </w:p>
    <w:p w14:paraId="43B6C3C0" w14:textId="77777777" w:rsidR="008B4EC7" w:rsidRPr="00770BEA" w:rsidRDefault="008B4EC7" w:rsidP="00771C7F">
      <w:pPr>
        <w:pStyle w:val="Heading2"/>
        <w:numPr>
          <w:ilvl w:val="1"/>
          <w:numId w:val="25"/>
        </w:numPr>
        <w:ind w:left="720" w:hanging="720"/>
      </w:pPr>
      <w:bookmarkStart w:id="762" w:name="_Toc155172295"/>
      <w:bookmarkStart w:id="763" w:name="_Ref296848852"/>
      <w:bookmarkStart w:id="764" w:name="_Toc297099969"/>
      <w:bookmarkStart w:id="765" w:name="_Toc324326682"/>
      <w:bookmarkStart w:id="766" w:name="_Toc326479606"/>
      <w:bookmarkStart w:id="767" w:name="_Toc327845589"/>
      <w:bookmarkStart w:id="768" w:name="_Toc333282704"/>
      <w:bookmarkStart w:id="769" w:name="_Toc343320011"/>
      <w:bookmarkStart w:id="770" w:name="_Toc353087159"/>
      <w:bookmarkStart w:id="771" w:name="_Toc353089035"/>
      <w:bookmarkStart w:id="772" w:name="_Toc353163668"/>
      <w:bookmarkStart w:id="773" w:name="_Toc367071014"/>
      <w:r w:rsidRPr="00770BEA">
        <w:t xml:space="preserve">(M) </w:t>
      </w:r>
      <w:r w:rsidR="0005702A" w:rsidRPr="00770BEA">
        <w:t>Carrier Service</w:t>
      </w:r>
      <w:bookmarkEnd w:id="762"/>
    </w:p>
    <w:p w14:paraId="55807803" w14:textId="77777777" w:rsidR="008B4EC7" w:rsidRPr="00390564" w:rsidRDefault="004946E3" w:rsidP="00BD2CB3">
      <w:pPr>
        <w:pStyle w:val="BodyTextIndent"/>
        <w:rPr>
          <w:sz w:val="24"/>
        </w:rPr>
      </w:pPr>
      <w:r w:rsidRPr="00390564">
        <w:rPr>
          <w:sz w:val="24"/>
        </w:rPr>
        <w:t>Vendor</w:t>
      </w:r>
      <w:r w:rsidR="008802C8" w:rsidRPr="00390564">
        <w:rPr>
          <w:sz w:val="24"/>
        </w:rPr>
        <w:t xml:space="preserve">’s </w:t>
      </w:r>
      <w:r w:rsidR="009701F0" w:rsidRPr="00390564">
        <w:rPr>
          <w:sz w:val="24"/>
        </w:rPr>
        <w:t xml:space="preserve">solution must </w:t>
      </w:r>
      <w:r w:rsidR="008802C8" w:rsidRPr="00390564">
        <w:rPr>
          <w:sz w:val="24"/>
        </w:rPr>
        <w:t xml:space="preserve">be provided </w:t>
      </w:r>
      <w:r w:rsidR="002256CD" w:rsidRPr="00390564">
        <w:rPr>
          <w:sz w:val="24"/>
        </w:rPr>
        <w:t xml:space="preserve">by </w:t>
      </w:r>
      <w:r w:rsidR="008802C8" w:rsidRPr="00390564">
        <w:rPr>
          <w:sz w:val="24"/>
        </w:rPr>
        <w:t>a Local Exchange Carrier (LEC</w:t>
      </w:r>
      <w:proofErr w:type="gramStart"/>
      <w:r w:rsidR="008802C8" w:rsidRPr="00390564">
        <w:rPr>
          <w:sz w:val="24"/>
        </w:rPr>
        <w:t>)</w:t>
      </w:r>
      <w:proofErr w:type="gramEnd"/>
      <w:r w:rsidR="008802C8" w:rsidRPr="00390564">
        <w:rPr>
          <w:sz w:val="24"/>
        </w:rPr>
        <w:t xml:space="preserve"> </w:t>
      </w:r>
      <w:r w:rsidR="006D7D2F">
        <w:rPr>
          <w:sz w:val="24"/>
        </w:rPr>
        <w:t>or Competitive Local Exchange Carrier (CLEC)</w:t>
      </w:r>
      <w:r w:rsidR="006D7D2F" w:rsidRPr="00390564">
        <w:rPr>
          <w:sz w:val="24"/>
        </w:rPr>
        <w:t xml:space="preserve"> </w:t>
      </w:r>
      <w:r w:rsidR="0005702A" w:rsidRPr="00390564">
        <w:rPr>
          <w:sz w:val="24"/>
        </w:rPr>
        <w:t>recognized by the Washington State Utilities and Transportation Commission</w:t>
      </w:r>
      <w:r w:rsidRPr="00390564">
        <w:rPr>
          <w:sz w:val="24"/>
        </w:rPr>
        <w:t xml:space="preserve"> (UTC)</w:t>
      </w:r>
      <w:r w:rsidR="0005702A" w:rsidRPr="00390564">
        <w:rPr>
          <w:sz w:val="24"/>
        </w:rPr>
        <w:t>.</w:t>
      </w:r>
      <w:r w:rsidRPr="00390564">
        <w:rPr>
          <w:sz w:val="24"/>
        </w:rPr>
        <w:t xml:space="preserve">  </w:t>
      </w:r>
      <w:r w:rsidR="008802C8" w:rsidRPr="00390564">
        <w:rPr>
          <w:sz w:val="24"/>
        </w:rPr>
        <w:t>The service provider must</w:t>
      </w:r>
      <w:r w:rsidRPr="00390564">
        <w:rPr>
          <w:sz w:val="24"/>
        </w:rPr>
        <w:t xml:space="preserve"> maintain status as a UTC recognized LEC throughout the term of the contract and any subsequent extension. </w:t>
      </w:r>
    </w:p>
    <w:p w14:paraId="3C88EE12" w14:textId="77777777" w:rsidR="001A2E1E" w:rsidRPr="000D7472" w:rsidRDefault="00390564" w:rsidP="00771C7F">
      <w:pPr>
        <w:pStyle w:val="Heading2"/>
        <w:numPr>
          <w:ilvl w:val="1"/>
          <w:numId w:val="25"/>
        </w:numPr>
        <w:ind w:left="720" w:hanging="720"/>
      </w:pPr>
      <w:bookmarkStart w:id="774" w:name="_Toc155172296"/>
      <w:r w:rsidRPr="000D7472">
        <w:t xml:space="preserve">(M) </w:t>
      </w:r>
      <w:r w:rsidR="001A2E1E" w:rsidRPr="000D7472">
        <w:t>Service Area</w:t>
      </w:r>
      <w:r w:rsidRPr="000D7472">
        <w:t xml:space="preserve"> availability</w:t>
      </w:r>
      <w:bookmarkEnd w:id="774"/>
    </w:p>
    <w:p w14:paraId="6C22005A" w14:textId="77777777" w:rsidR="001A2E1E" w:rsidRPr="009941CD" w:rsidRDefault="001A2E1E" w:rsidP="001A2E1E">
      <w:pPr>
        <w:pStyle w:val="BodyTextIndent"/>
        <w:rPr>
          <w:sz w:val="24"/>
        </w:rPr>
      </w:pPr>
      <w:r w:rsidRPr="009941CD">
        <w:rPr>
          <w:sz w:val="24"/>
        </w:rPr>
        <w:t xml:space="preserve">The provider’s solution must be able to provide service to all of the </w:t>
      </w:r>
      <w:r w:rsidR="00390564" w:rsidRPr="009941CD">
        <w:rPr>
          <w:sz w:val="24"/>
        </w:rPr>
        <w:t xml:space="preserve">individual </w:t>
      </w:r>
      <w:r w:rsidRPr="009941CD">
        <w:rPr>
          <w:sz w:val="24"/>
        </w:rPr>
        <w:t>locations currently being served</w:t>
      </w:r>
      <w:r w:rsidR="00390564" w:rsidRPr="009941CD">
        <w:rPr>
          <w:sz w:val="24"/>
        </w:rPr>
        <w:t>.</w:t>
      </w:r>
      <w:r w:rsidR="00173131" w:rsidRPr="009941CD">
        <w:rPr>
          <w:sz w:val="24"/>
        </w:rPr>
        <w:t xml:space="preserve">  </w:t>
      </w:r>
      <w:r w:rsidR="00452256" w:rsidRPr="009941CD">
        <w:rPr>
          <w:sz w:val="24"/>
        </w:rPr>
        <w:t>A l</w:t>
      </w:r>
      <w:r w:rsidR="00173131" w:rsidRPr="009941CD">
        <w:rPr>
          <w:sz w:val="24"/>
        </w:rPr>
        <w:t xml:space="preserve">ist of </w:t>
      </w:r>
      <w:r w:rsidR="00390F34" w:rsidRPr="009941CD">
        <w:rPr>
          <w:sz w:val="24"/>
        </w:rPr>
        <w:t xml:space="preserve">Centrex offerings, line </w:t>
      </w:r>
      <w:r w:rsidR="009941CD" w:rsidRPr="009941CD">
        <w:rPr>
          <w:sz w:val="24"/>
        </w:rPr>
        <w:t>counts,</w:t>
      </w:r>
      <w:r w:rsidR="00390F34" w:rsidRPr="009941CD">
        <w:rPr>
          <w:sz w:val="24"/>
        </w:rPr>
        <w:t xml:space="preserve"> and service locations </w:t>
      </w:r>
      <w:r w:rsidR="009941CD">
        <w:rPr>
          <w:sz w:val="24"/>
        </w:rPr>
        <w:t xml:space="preserve">are listed </w:t>
      </w:r>
      <w:r w:rsidR="00452256" w:rsidRPr="009941CD">
        <w:rPr>
          <w:sz w:val="24"/>
        </w:rPr>
        <w:t>in</w:t>
      </w:r>
      <w:r w:rsidR="00390F34" w:rsidRPr="009941CD">
        <w:rPr>
          <w:sz w:val="24"/>
        </w:rPr>
        <w:t xml:space="preserve"> </w:t>
      </w:r>
      <w:r w:rsidR="001513FD" w:rsidRPr="009941CD">
        <w:rPr>
          <w:i/>
          <w:sz w:val="24"/>
        </w:rPr>
        <w:t>Service Availability Workbook (</w:t>
      </w:r>
      <w:r w:rsidR="00173131" w:rsidRPr="009941CD">
        <w:rPr>
          <w:i/>
          <w:sz w:val="24"/>
        </w:rPr>
        <w:t xml:space="preserve">Appendix </w:t>
      </w:r>
      <w:r w:rsidR="00390F34" w:rsidRPr="009941CD">
        <w:rPr>
          <w:i/>
          <w:sz w:val="24"/>
        </w:rPr>
        <w:t>F</w:t>
      </w:r>
      <w:r w:rsidR="001513FD" w:rsidRPr="009941CD">
        <w:rPr>
          <w:i/>
          <w:sz w:val="24"/>
        </w:rPr>
        <w:t>)</w:t>
      </w:r>
      <w:r w:rsidR="00173131" w:rsidRPr="009941CD">
        <w:rPr>
          <w:sz w:val="24"/>
        </w:rPr>
        <w:t>.</w:t>
      </w:r>
      <w:r w:rsidR="006D7D2F" w:rsidRPr="006D7D2F">
        <w:rPr>
          <w:sz w:val="24"/>
        </w:rPr>
        <w:t xml:space="preserve"> </w:t>
      </w:r>
      <w:r w:rsidR="006D7D2F">
        <w:rPr>
          <w:sz w:val="24"/>
        </w:rPr>
        <w:t xml:space="preserve">Additional central offices in </w:t>
      </w:r>
      <w:r w:rsidR="00945772">
        <w:rPr>
          <w:sz w:val="24"/>
        </w:rPr>
        <w:t>Lumen/</w:t>
      </w:r>
      <w:r w:rsidR="007734C0">
        <w:rPr>
          <w:sz w:val="24"/>
        </w:rPr>
        <w:t xml:space="preserve">Legacy </w:t>
      </w:r>
      <w:r w:rsidR="00945772">
        <w:rPr>
          <w:sz w:val="24"/>
        </w:rPr>
        <w:t>Century Link</w:t>
      </w:r>
      <w:r w:rsidR="006D7D2F">
        <w:rPr>
          <w:sz w:val="24"/>
        </w:rPr>
        <w:t xml:space="preserve"> territory where WaTech does not currently purchase service, but may in the future, are also included in the service Availability Workbook.  Please indicate if service is available at these locations by utilizing the tab labeled “Proposed Service Locations” on the Vendor’s response Cost Model.</w:t>
      </w:r>
    </w:p>
    <w:p w14:paraId="6F747866" w14:textId="77777777" w:rsidR="001A2E1E" w:rsidRPr="000D7472" w:rsidRDefault="00390564" w:rsidP="00771C7F">
      <w:pPr>
        <w:pStyle w:val="Heading2"/>
        <w:numPr>
          <w:ilvl w:val="1"/>
          <w:numId w:val="25"/>
        </w:numPr>
        <w:ind w:left="720" w:hanging="720"/>
      </w:pPr>
      <w:bookmarkStart w:id="775" w:name="_Toc155172297"/>
      <w:r w:rsidRPr="000D7472">
        <w:t xml:space="preserve">(M) </w:t>
      </w:r>
      <w:r w:rsidR="001A2E1E" w:rsidRPr="000D7472">
        <w:t>Number portability</w:t>
      </w:r>
      <w:bookmarkEnd w:id="775"/>
    </w:p>
    <w:p w14:paraId="623BDD0F" w14:textId="77777777" w:rsidR="001A2E1E" w:rsidRPr="001A2E1E" w:rsidRDefault="001A2E1E" w:rsidP="001A2E1E">
      <w:pPr>
        <w:pStyle w:val="BodyTextIndent"/>
        <w:rPr>
          <w:sz w:val="24"/>
        </w:rPr>
      </w:pPr>
      <w:r w:rsidRPr="001A2E1E">
        <w:rPr>
          <w:sz w:val="24"/>
        </w:rPr>
        <w:t xml:space="preserve">All current users must be able to retain their existing telephone numbers. </w:t>
      </w:r>
    </w:p>
    <w:p w14:paraId="2D9C79F8" w14:textId="77777777" w:rsidR="00531E75" w:rsidRPr="000D7472" w:rsidRDefault="00531E75" w:rsidP="00771C7F">
      <w:pPr>
        <w:pStyle w:val="Heading2"/>
        <w:numPr>
          <w:ilvl w:val="1"/>
          <w:numId w:val="25"/>
        </w:numPr>
        <w:ind w:left="720" w:hanging="720"/>
      </w:pPr>
      <w:bookmarkStart w:id="776" w:name="_Toc155172298"/>
      <w:r w:rsidRPr="000D7472">
        <w:t>(M) Local Calling</w:t>
      </w:r>
      <w:bookmarkEnd w:id="776"/>
    </w:p>
    <w:p w14:paraId="66FFD9B0" w14:textId="77777777" w:rsidR="00531E75" w:rsidRPr="00D140C7" w:rsidRDefault="00D140C7" w:rsidP="00531E75">
      <w:pPr>
        <w:pStyle w:val="BodyTextIndent"/>
        <w:rPr>
          <w:b/>
          <w:sz w:val="24"/>
        </w:rPr>
      </w:pPr>
      <w:r w:rsidRPr="00D140C7">
        <w:rPr>
          <w:sz w:val="24"/>
        </w:rPr>
        <w:t>At a minimum, t</w:t>
      </w:r>
      <w:r w:rsidR="00531E75" w:rsidRPr="00D140C7">
        <w:rPr>
          <w:sz w:val="24"/>
        </w:rPr>
        <w:t xml:space="preserve">he service must provide free </w:t>
      </w:r>
      <w:r w:rsidR="008802C8" w:rsidRPr="00D140C7">
        <w:rPr>
          <w:sz w:val="24"/>
        </w:rPr>
        <w:t xml:space="preserve">unlimited </w:t>
      </w:r>
      <w:r w:rsidR="00531E75" w:rsidRPr="00D140C7">
        <w:rPr>
          <w:sz w:val="24"/>
        </w:rPr>
        <w:t xml:space="preserve">local calling in </w:t>
      </w:r>
      <w:r w:rsidRPr="00D140C7">
        <w:rPr>
          <w:sz w:val="24"/>
        </w:rPr>
        <w:t>each c</w:t>
      </w:r>
      <w:r w:rsidR="00531E75" w:rsidRPr="00D140C7">
        <w:rPr>
          <w:sz w:val="24"/>
        </w:rPr>
        <w:t xml:space="preserve">entral </w:t>
      </w:r>
      <w:r w:rsidRPr="00D140C7">
        <w:rPr>
          <w:sz w:val="24"/>
        </w:rPr>
        <w:t>o</w:t>
      </w:r>
      <w:r w:rsidR="00531E75" w:rsidRPr="00D140C7">
        <w:rPr>
          <w:sz w:val="24"/>
        </w:rPr>
        <w:t xml:space="preserve">ffice serving area </w:t>
      </w:r>
      <w:r w:rsidR="00ED17B6" w:rsidRPr="005567CF">
        <w:rPr>
          <w:sz w:val="24"/>
        </w:rPr>
        <w:t xml:space="preserve">listed in </w:t>
      </w:r>
      <w:r w:rsidR="00C4185E" w:rsidRPr="001513FD">
        <w:rPr>
          <w:i/>
          <w:sz w:val="24"/>
        </w:rPr>
        <w:t>Service Availability</w:t>
      </w:r>
      <w:r w:rsidR="00C4185E">
        <w:rPr>
          <w:i/>
          <w:sz w:val="24"/>
        </w:rPr>
        <w:t xml:space="preserve"> </w:t>
      </w:r>
      <w:r w:rsidR="00C4185E" w:rsidRPr="001513FD">
        <w:rPr>
          <w:i/>
          <w:sz w:val="24"/>
        </w:rPr>
        <w:t>Workbook (Appendix F</w:t>
      </w:r>
      <w:r w:rsidR="00C4185E">
        <w:rPr>
          <w:i/>
          <w:sz w:val="24"/>
        </w:rPr>
        <w:t>)</w:t>
      </w:r>
      <w:r w:rsidR="00C4185E" w:rsidRPr="009B12D0">
        <w:rPr>
          <w:sz w:val="24"/>
        </w:rPr>
        <w:t>.</w:t>
      </w:r>
      <w:r w:rsidR="008802C8" w:rsidRPr="00D140C7">
        <w:rPr>
          <w:sz w:val="24"/>
        </w:rPr>
        <w:t xml:space="preserve">   </w:t>
      </w:r>
    </w:p>
    <w:p w14:paraId="004F106E" w14:textId="77777777" w:rsidR="00D90E89" w:rsidRPr="00770BEA" w:rsidRDefault="00D90E89" w:rsidP="00771C7F">
      <w:pPr>
        <w:pStyle w:val="Heading2"/>
        <w:numPr>
          <w:ilvl w:val="1"/>
          <w:numId w:val="25"/>
        </w:numPr>
        <w:ind w:left="720" w:hanging="720"/>
      </w:pPr>
      <w:bookmarkStart w:id="777" w:name="_Toc177900365"/>
      <w:bookmarkStart w:id="778" w:name="_Toc184108078"/>
      <w:bookmarkStart w:id="779" w:name="_Toc187556523"/>
      <w:bookmarkStart w:id="780" w:name="_Toc187828756"/>
      <w:bookmarkStart w:id="781" w:name="_Toc191198552"/>
      <w:bookmarkStart w:id="782" w:name="_Toc155172299"/>
      <w:bookmarkStart w:id="783" w:name="_Toc14492937"/>
      <w:r w:rsidRPr="00770BEA">
        <w:t xml:space="preserve">(M) </w:t>
      </w:r>
      <w:r w:rsidR="0005702A" w:rsidRPr="00770BEA">
        <w:t>Analog Service</w:t>
      </w:r>
      <w:bookmarkEnd w:id="777"/>
      <w:bookmarkEnd w:id="778"/>
      <w:bookmarkEnd w:id="779"/>
      <w:bookmarkEnd w:id="780"/>
      <w:bookmarkEnd w:id="781"/>
      <w:bookmarkEnd w:id="782"/>
    </w:p>
    <w:p w14:paraId="7435F71E" w14:textId="77777777" w:rsidR="00940D27" w:rsidRPr="005567CF" w:rsidRDefault="003933DC" w:rsidP="0005702A">
      <w:pPr>
        <w:pStyle w:val="BodyTextIndent"/>
        <w:rPr>
          <w:sz w:val="24"/>
        </w:rPr>
      </w:pPr>
      <w:r w:rsidRPr="005567CF">
        <w:rPr>
          <w:sz w:val="24"/>
        </w:rPr>
        <w:t xml:space="preserve">Users must be able to </w:t>
      </w:r>
      <w:r w:rsidR="00ED17B6" w:rsidRPr="005567CF">
        <w:rPr>
          <w:sz w:val="24"/>
        </w:rPr>
        <w:t xml:space="preserve">install </w:t>
      </w:r>
      <w:r w:rsidRPr="005567CF">
        <w:rPr>
          <w:sz w:val="24"/>
        </w:rPr>
        <w:t xml:space="preserve">the proposed service on individual analog </w:t>
      </w:r>
      <w:r w:rsidR="0005702A" w:rsidRPr="005567CF">
        <w:rPr>
          <w:sz w:val="24"/>
        </w:rPr>
        <w:t xml:space="preserve">telephone </w:t>
      </w:r>
      <w:r w:rsidRPr="005567CF">
        <w:rPr>
          <w:sz w:val="24"/>
        </w:rPr>
        <w:t xml:space="preserve">instruments or as analog lines on key systems or PBX systems.  </w:t>
      </w:r>
      <w:r w:rsidR="00E03695" w:rsidRPr="005567CF">
        <w:rPr>
          <w:sz w:val="24"/>
        </w:rPr>
        <w:t>The service</w:t>
      </w:r>
      <w:r w:rsidR="00934923" w:rsidRPr="005567CF">
        <w:rPr>
          <w:sz w:val="24"/>
        </w:rPr>
        <w:t xml:space="preserve"> must support </w:t>
      </w:r>
      <w:r w:rsidR="00E03695" w:rsidRPr="005567CF">
        <w:rPr>
          <w:sz w:val="24"/>
        </w:rPr>
        <w:t xml:space="preserve">facsimile </w:t>
      </w:r>
      <w:r w:rsidR="003207BE">
        <w:rPr>
          <w:sz w:val="24"/>
        </w:rPr>
        <w:t xml:space="preserve">(Fax) </w:t>
      </w:r>
      <w:r w:rsidR="00E03695" w:rsidRPr="005567CF">
        <w:rPr>
          <w:sz w:val="24"/>
        </w:rPr>
        <w:t>and modem data</w:t>
      </w:r>
      <w:r w:rsidR="00934923" w:rsidRPr="005567CF">
        <w:rPr>
          <w:sz w:val="24"/>
        </w:rPr>
        <w:t xml:space="preserve"> calls</w:t>
      </w:r>
      <w:r w:rsidR="0008115F" w:rsidRPr="005567CF">
        <w:rPr>
          <w:sz w:val="24"/>
        </w:rPr>
        <w:t xml:space="preserve"> at 300 through 56,000 BPS</w:t>
      </w:r>
      <w:r w:rsidR="00E03695" w:rsidRPr="005567CF">
        <w:rPr>
          <w:sz w:val="24"/>
        </w:rPr>
        <w:t>.</w:t>
      </w:r>
    </w:p>
    <w:p w14:paraId="55562BB7" w14:textId="77777777" w:rsidR="008B4EC7" w:rsidRPr="00770BEA" w:rsidRDefault="003609EB" w:rsidP="00771C7F">
      <w:pPr>
        <w:pStyle w:val="Heading2"/>
        <w:numPr>
          <w:ilvl w:val="1"/>
          <w:numId w:val="25"/>
        </w:numPr>
        <w:ind w:left="720" w:hanging="720"/>
      </w:pPr>
      <w:bookmarkStart w:id="784" w:name="_Toc155172300"/>
      <w:r w:rsidRPr="00770BEA">
        <w:t>(M</w:t>
      </w:r>
      <w:bookmarkEnd w:id="783"/>
      <w:r w:rsidR="004C44F1" w:rsidRPr="00770BEA">
        <w:t>) Equipment</w:t>
      </w:r>
      <w:r w:rsidR="002609A6" w:rsidRPr="00770BEA">
        <w:t xml:space="preserve"> </w:t>
      </w:r>
      <w:r w:rsidR="00E93C98" w:rsidRPr="00770BEA">
        <w:t>Reliability</w:t>
      </w:r>
      <w:r w:rsidR="004405FE" w:rsidRPr="00770BEA">
        <w:t xml:space="preserve"> and Redundancy</w:t>
      </w:r>
      <w:bookmarkEnd w:id="784"/>
      <w:r w:rsidR="004405FE" w:rsidRPr="00770BEA">
        <w:t xml:space="preserve"> </w:t>
      </w:r>
    </w:p>
    <w:p w14:paraId="65D7F068" w14:textId="77777777" w:rsidR="008B4EC7" w:rsidRPr="009941CD" w:rsidRDefault="0065198B" w:rsidP="004518E6">
      <w:pPr>
        <w:pStyle w:val="BodyTextIndent"/>
        <w:tabs>
          <w:tab w:val="left" w:pos="1440"/>
        </w:tabs>
        <w:rPr>
          <w:sz w:val="24"/>
        </w:rPr>
      </w:pPr>
      <w:r w:rsidRPr="007E4B35">
        <w:t>5.</w:t>
      </w:r>
      <w:r w:rsidR="004518E6" w:rsidRPr="007E4B35">
        <w:t>6</w:t>
      </w:r>
      <w:r w:rsidRPr="007E4B35">
        <w:t xml:space="preserve">.1 </w:t>
      </w:r>
      <w:r w:rsidR="004518E6" w:rsidRPr="007E4B35">
        <w:tab/>
      </w:r>
      <w:r w:rsidR="00D171B2" w:rsidRPr="009941CD">
        <w:rPr>
          <w:sz w:val="24"/>
        </w:rPr>
        <w:t xml:space="preserve">Any proposed solution must </w:t>
      </w:r>
      <w:r w:rsidR="00F9643A" w:rsidRPr="009941CD">
        <w:rPr>
          <w:sz w:val="24"/>
        </w:rPr>
        <w:t>be rated for</w:t>
      </w:r>
      <w:r w:rsidR="00934923" w:rsidRPr="009941CD">
        <w:rPr>
          <w:sz w:val="24"/>
        </w:rPr>
        <w:t xml:space="preserve"> 24 x 7 use with </w:t>
      </w:r>
      <w:r w:rsidR="00F9643A" w:rsidRPr="009941CD">
        <w:rPr>
          <w:sz w:val="24"/>
        </w:rPr>
        <w:t xml:space="preserve">at least 99.99% reliability.  </w:t>
      </w:r>
    </w:p>
    <w:p w14:paraId="282EB953" w14:textId="77777777" w:rsidR="003F0113" w:rsidRPr="009941CD" w:rsidRDefault="003F0113" w:rsidP="004518E6">
      <w:pPr>
        <w:pStyle w:val="BodyTextIndent"/>
        <w:tabs>
          <w:tab w:val="left" w:pos="1440"/>
        </w:tabs>
        <w:ind w:left="1440" w:hanging="720"/>
        <w:jc w:val="both"/>
        <w:rPr>
          <w:sz w:val="24"/>
        </w:rPr>
      </w:pPr>
      <w:r w:rsidRPr="009941CD">
        <w:rPr>
          <w:sz w:val="24"/>
        </w:rPr>
        <w:t>5.</w:t>
      </w:r>
      <w:r w:rsidR="004518E6" w:rsidRPr="009941CD">
        <w:rPr>
          <w:sz w:val="24"/>
        </w:rPr>
        <w:t>6</w:t>
      </w:r>
      <w:r w:rsidRPr="009941CD">
        <w:rPr>
          <w:sz w:val="24"/>
        </w:rPr>
        <w:t>.</w:t>
      </w:r>
      <w:r w:rsidR="005567CF" w:rsidRPr="009941CD">
        <w:rPr>
          <w:sz w:val="24"/>
        </w:rPr>
        <w:t>2</w:t>
      </w:r>
      <w:r w:rsidRPr="009941CD">
        <w:rPr>
          <w:sz w:val="24"/>
        </w:rPr>
        <w:t xml:space="preserve"> </w:t>
      </w:r>
      <w:r w:rsidR="004518E6" w:rsidRPr="009941CD">
        <w:rPr>
          <w:sz w:val="24"/>
        </w:rPr>
        <w:tab/>
      </w:r>
      <w:r w:rsidRPr="009941CD">
        <w:rPr>
          <w:sz w:val="24"/>
        </w:rPr>
        <w:t>The service must</w:t>
      </w:r>
      <w:r w:rsidR="00102BE5" w:rsidRPr="009941CD">
        <w:rPr>
          <w:sz w:val="24"/>
        </w:rPr>
        <w:t xml:space="preserve"> be</w:t>
      </w:r>
      <w:r w:rsidRPr="009941CD">
        <w:rPr>
          <w:sz w:val="24"/>
        </w:rPr>
        <w:t xml:space="preserve"> line powered or provide </w:t>
      </w:r>
      <w:proofErr w:type="gramStart"/>
      <w:r w:rsidRPr="009941CD">
        <w:rPr>
          <w:sz w:val="24"/>
        </w:rPr>
        <w:t>a</w:t>
      </w:r>
      <w:proofErr w:type="gramEnd"/>
      <w:r w:rsidRPr="009941CD">
        <w:rPr>
          <w:sz w:val="24"/>
        </w:rPr>
        <w:t xml:space="preserve"> </w:t>
      </w:r>
      <w:r w:rsidR="007734C0">
        <w:rPr>
          <w:sz w:val="24"/>
        </w:rPr>
        <w:t>Uninterruptable Power Supply (</w:t>
      </w:r>
      <w:r w:rsidRPr="007734C0">
        <w:rPr>
          <w:sz w:val="24"/>
        </w:rPr>
        <w:t>UPS</w:t>
      </w:r>
      <w:r w:rsidR="007734C0">
        <w:rPr>
          <w:sz w:val="24"/>
        </w:rPr>
        <w:t>)</w:t>
      </w:r>
      <w:r w:rsidRPr="009941CD">
        <w:rPr>
          <w:sz w:val="24"/>
        </w:rPr>
        <w:t xml:space="preserve"> capable of </w:t>
      </w:r>
      <w:r w:rsidR="00102BE5" w:rsidRPr="009941CD">
        <w:rPr>
          <w:sz w:val="24"/>
        </w:rPr>
        <w:t>maintaining service for a minimum of 8 hours during a commercial power interruption.</w:t>
      </w:r>
    </w:p>
    <w:p w14:paraId="23885C14" w14:textId="77777777" w:rsidR="00D171B2" w:rsidRPr="009941CD" w:rsidRDefault="003933DC" w:rsidP="0078689D">
      <w:pPr>
        <w:pStyle w:val="BodyTextIndent"/>
        <w:tabs>
          <w:tab w:val="left" w:pos="1440"/>
        </w:tabs>
        <w:ind w:left="1440" w:hanging="720"/>
        <w:jc w:val="both"/>
        <w:rPr>
          <w:sz w:val="24"/>
        </w:rPr>
      </w:pPr>
      <w:r w:rsidRPr="009941CD">
        <w:rPr>
          <w:sz w:val="24"/>
        </w:rPr>
        <w:t>5.</w:t>
      </w:r>
      <w:r w:rsidR="004518E6" w:rsidRPr="009941CD">
        <w:rPr>
          <w:sz w:val="24"/>
        </w:rPr>
        <w:t>6</w:t>
      </w:r>
      <w:r w:rsidRPr="009941CD">
        <w:rPr>
          <w:sz w:val="24"/>
        </w:rPr>
        <w:t>.</w:t>
      </w:r>
      <w:r w:rsidR="005567CF" w:rsidRPr="009941CD">
        <w:rPr>
          <w:sz w:val="24"/>
        </w:rPr>
        <w:t>3</w:t>
      </w:r>
      <w:r w:rsidRPr="009941CD">
        <w:rPr>
          <w:sz w:val="24"/>
        </w:rPr>
        <w:t xml:space="preserve"> </w:t>
      </w:r>
      <w:r w:rsidR="004518E6" w:rsidRPr="009941CD">
        <w:rPr>
          <w:sz w:val="24"/>
        </w:rPr>
        <w:tab/>
      </w:r>
      <w:r w:rsidR="00F9643A" w:rsidRPr="009941CD">
        <w:rPr>
          <w:sz w:val="24"/>
        </w:rPr>
        <w:t>The vendor must maintain sufficient spare capacity to meet order</w:t>
      </w:r>
      <w:r w:rsidR="005567CF" w:rsidRPr="009941CD">
        <w:rPr>
          <w:sz w:val="24"/>
        </w:rPr>
        <w:t xml:space="preserve"> deliver</w:t>
      </w:r>
      <w:r w:rsidR="00452256" w:rsidRPr="009941CD">
        <w:rPr>
          <w:sz w:val="24"/>
        </w:rPr>
        <w:t>y</w:t>
      </w:r>
      <w:r w:rsidR="004B63F2" w:rsidRPr="009941CD">
        <w:rPr>
          <w:sz w:val="24"/>
        </w:rPr>
        <w:t xml:space="preserve"> </w:t>
      </w:r>
      <w:r w:rsidR="00F9643A" w:rsidRPr="009941CD">
        <w:rPr>
          <w:sz w:val="24"/>
        </w:rPr>
        <w:t>times</w:t>
      </w:r>
      <w:r w:rsidR="00452256" w:rsidRPr="009941CD">
        <w:rPr>
          <w:sz w:val="24"/>
        </w:rPr>
        <w:t xml:space="preserve"> as identified in </w:t>
      </w:r>
      <w:r w:rsidR="00C4185E" w:rsidRPr="009941CD">
        <w:rPr>
          <w:sz w:val="24"/>
        </w:rPr>
        <w:t>Service Order Processing (</w:t>
      </w:r>
      <w:r w:rsidR="005567CF" w:rsidRPr="009941CD">
        <w:rPr>
          <w:sz w:val="24"/>
        </w:rPr>
        <w:t>paragraph 5.12</w:t>
      </w:r>
      <w:r w:rsidR="00C4185E" w:rsidRPr="009941CD">
        <w:rPr>
          <w:sz w:val="24"/>
        </w:rPr>
        <w:t>)</w:t>
      </w:r>
      <w:r w:rsidR="005567CF" w:rsidRPr="009941CD">
        <w:rPr>
          <w:sz w:val="24"/>
        </w:rPr>
        <w:t>.</w:t>
      </w:r>
    </w:p>
    <w:p w14:paraId="41412436" w14:textId="77777777" w:rsidR="002609A6" w:rsidRPr="00770BEA" w:rsidRDefault="002609A6" w:rsidP="00771C7F">
      <w:pPr>
        <w:pStyle w:val="Heading2"/>
        <w:numPr>
          <w:ilvl w:val="1"/>
          <w:numId w:val="25"/>
        </w:numPr>
        <w:ind w:left="720" w:hanging="720"/>
      </w:pPr>
      <w:bookmarkStart w:id="785" w:name="_Toc155172301"/>
      <w:bookmarkStart w:id="786" w:name="_Toc14492938"/>
      <w:r w:rsidRPr="00770BEA">
        <w:t>(M</w:t>
      </w:r>
      <w:r w:rsidR="004C44F1" w:rsidRPr="00770BEA">
        <w:t xml:space="preserve">) </w:t>
      </w:r>
      <w:r w:rsidR="00075ED9" w:rsidRPr="00770BEA">
        <w:t xml:space="preserve">System </w:t>
      </w:r>
      <w:r w:rsidR="00D4752D" w:rsidRPr="00770BEA">
        <w:t>Features</w:t>
      </w:r>
      <w:bookmarkEnd w:id="785"/>
    </w:p>
    <w:p w14:paraId="7B170740" w14:textId="77777777" w:rsidR="00061963" w:rsidRPr="006D7D2F" w:rsidRDefault="009F3AB9" w:rsidP="002609A6">
      <w:pPr>
        <w:pStyle w:val="BodyTextIndent"/>
        <w:rPr>
          <w:sz w:val="24"/>
        </w:rPr>
      </w:pPr>
      <w:bookmarkStart w:id="787" w:name="_Toc301535928"/>
      <w:bookmarkStart w:id="788" w:name="_Toc301536879"/>
      <w:r w:rsidRPr="007E4B35">
        <w:t>5.</w:t>
      </w:r>
      <w:r w:rsidR="004518E6" w:rsidRPr="007E4B35">
        <w:t>7</w:t>
      </w:r>
      <w:r w:rsidRPr="007E4B35">
        <w:t>.1</w:t>
      </w:r>
      <w:r w:rsidRPr="007E4B35">
        <w:rPr>
          <w:sz w:val="24"/>
        </w:rPr>
        <w:tab/>
      </w:r>
      <w:r w:rsidR="00075ED9" w:rsidRPr="005567CF">
        <w:rPr>
          <w:sz w:val="24"/>
        </w:rPr>
        <w:t>A</w:t>
      </w:r>
      <w:r w:rsidR="00D4752D" w:rsidRPr="005567CF">
        <w:rPr>
          <w:sz w:val="24"/>
        </w:rPr>
        <w:t xml:space="preserve">t a minimum any proposed solution must include the following system </w:t>
      </w:r>
      <w:r w:rsidR="00D4752D" w:rsidRPr="006D7D2F">
        <w:rPr>
          <w:sz w:val="24"/>
        </w:rPr>
        <w:t>features:</w:t>
      </w:r>
      <w:r w:rsidR="00E03695" w:rsidRPr="006D7D2F">
        <w:rPr>
          <w:sz w:val="24"/>
        </w:rPr>
        <w:t xml:space="preserve">  </w:t>
      </w:r>
    </w:p>
    <w:p w14:paraId="3D7E2813" w14:textId="77777777" w:rsidR="001A2E1E" w:rsidRPr="006D7D2F" w:rsidRDefault="001A2E1E" w:rsidP="00897713">
      <w:pPr>
        <w:pStyle w:val="BodyTextIndent"/>
        <w:numPr>
          <w:ilvl w:val="0"/>
          <w:numId w:val="10"/>
        </w:numPr>
        <w:ind w:left="1800"/>
        <w:rPr>
          <w:sz w:val="24"/>
        </w:rPr>
      </w:pPr>
      <w:r w:rsidRPr="006D7D2F">
        <w:rPr>
          <w:sz w:val="24"/>
        </w:rPr>
        <w:t>E911</w:t>
      </w:r>
    </w:p>
    <w:p w14:paraId="2BD42444" w14:textId="77777777" w:rsidR="00061963" w:rsidRPr="007E4B35" w:rsidRDefault="00061963" w:rsidP="00897713">
      <w:pPr>
        <w:pStyle w:val="BodyTextIndent"/>
        <w:numPr>
          <w:ilvl w:val="0"/>
          <w:numId w:val="10"/>
        </w:numPr>
        <w:ind w:left="1800"/>
        <w:rPr>
          <w:sz w:val="24"/>
        </w:rPr>
      </w:pPr>
      <w:r w:rsidRPr="007E4B35">
        <w:rPr>
          <w:sz w:val="24"/>
        </w:rPr>
        <w:lastRenderedPageBreak/>
        <w:t xml:space="preserve">Call forward </w:t>
      </w:r>
      <w:proofErr w:type="gramStart"/>
      <w:r w:rsidRPr="007E4B35">
        <w:rPr>
          <w:sz w:val="24"/>
        </w:rPr>
        <w:t>variable</w:t>
      </w:r>
      <w:proofErr w:type="gramEnd"/>
    </w:p>
    <w:p w14:paraId="0480037F" w14:textId="77777777" w:rsidR="00061963" w:rsidRPr="007E4B35" w:rsidRDefault="00061963" w:rsidP="00897713">
      <w:pPr>
        <w:pStyle w:val="BodyTextIndent"/>
        <w:numPr>
          <w:ilvl w:val="0"/>
          <w:numId w:val="10"/>
        </w:numPr>
        <w:ind w:left="1800"/>
        <w:rPr>
          <w:sz w:val="24"/>
        </w:rPr>
      </w:pPr>
      <w:r w:rsidRPr="007E4B35">
        <w:rPr>
          <w:sz w:val="24"/>
        </w:rPr>
        <w:t xml:space="preserve">Call forward </w:t>
      </w:r>
      <w:proofErr w:type="gramStart"/>
      <w:r w:rsidRPr="007E4B35">
        <w:rPr>
          <w:sz w:val="24"/>
        </w:rPr>
        <w:t>busy</w:t>
      </w:r>
      <w:proofErr w:type="gramEnd"/>
    </w:p>
    <w:p w14:paraId="3E12DADB" w14:textId="77777777" w:rsidR="00061963" w:rsidRPr="007E4B35" w:rsidRDefault="00061963" w:rsidP="00897713">
      <w:pPr>
        <w:pStyle w:val="BodyTextIndent"/>
        <w:numPr>
          <w:ilvl w:val="0"/>
          <w:numId w:val="10"/>
        </w:numPr>
        <w:ind w:left="1800"/>
        <w:rPr>
          <w:sz w:val="24"/>
        </w:rPr>
      </w:pPr>
      <w:r w:rsidRPr="007E4B35">
        <w:rPr>
          <w:sz w:val="24"/>
        </w:rPr>
        <w:t xml:space="preserve">Call forward no </w:t>
      </w:r>
      <w:proofErr w:type="gramStart"/>
      <w:r w:rsidRPr="007E4B35">
        <w:rPr>
          <w:sz w:val="24"/>
        </w:rPr>
        <w:t>answer</w:t>
      </w:r>
      <w:proofErr w:type="gramEnd"/>
    </w:p>
    <w:p w14:paraId="7462D47A" w14:textId="77777777" w:rsidR="00D140C7" w:rsidRPr="007E4B35" w:rsidRDefault="00061963" w:rsidP="00897713">
      <w:pPr>
        <w:pStyle w:val="BodyTextIndent"/>
        <w:numPr>
          <w:ilvl w:val="0"/>
          <w:numId w:val="10"/>
        </w:numPr>
        <w:ind w:left="1800"/>
        <w:rPr>
          <w:sz w:val="24"/>
        </w:rPr>
      </w:pPr>
      <w:r w:rsidRPr="007E4B35">
        <w:rPr>
          <w:sz w:val="24"/>
        </w:rPr>
        <w:t xml:space="preserve">Call hold   </w:t>
      </w:r>
    </w:p>
    <w:p w14:paraId="0E7E531F" w14:textId="77777777" w:rsidR="00D140C7" w:rsidRPr="00934923" w:rsidRDefault="00D140C7" w:rsidP="00897713">
      <w:pPr>
        <w:pStyle w:val="BodyTextIndent"/>
        <w:numPr>
          <w:ilvl w:val="0"/>
          <w:numId w:val="10"/>
        </w:numPr>
        <w:ind w:left="1800"/>
        <w:rPr>
          <w:sz w:val="24"/>
        </w:rPr>
      </w:pPr>
      <w:r w:rsidRPr="007E4B35">
        <w:rPr>
          <w:sz w:val="24"/>
        </w:rPr>
        <w:t xml:space="preserve">Speed </w:t>
      </w:r>
      <w:r w:rsidRPr="00934923">
        <w:rPr>
          <w:sz w:val="24"/>
        </w:rPr>
        <w:t xml:space="preserve">calling </w:t>
      </w:r>
      <w:r w:rsidR="00934923" w:rsidRPr="005567CF">
        <w:rPr>
          <w:sz w:val="24"/>
        </w:rPr>
        <w:t xml:space="preserve">for </w:t>
      </w:r>
      <w:r w:rsidRPr="005567CF">
        <w:rPr>
          <w:sz w:val="24"/>
        </w:rPr>
        <w:t xml:space="preserve">8 </w:t>
      </w:r>
      <w:r w:rsidR="00934923" w:rsidRPr="005567CF">
        <w:rPr>
          <w:sz w:val="24"/>
        </w:rPr>
        <w:t xml:space="preserve">user programed </w:t>
      </w:r>
      <w:r w:rsidRPr="005567CF">
        <w:rPr>
          <w:sz w:val="24"/>
        </w:rPr>
        <w:t>numbers</w:t>
      </w:r>
      <w:r w:rsidR="00934923" w:rsidRPr="005567CF">
        <w:rPr>
          <w:sz w:val="24"/>
        </w:rPr>
        <w:t xml:space="preserve"> of </w:t>
      </w:r>
      <w:r w:rsidR="005567CF">
        <w:rPr>
          <w:sz w:val="24"/>
        </w:rPr>
        <w:t xml:space="preserve">up to </w:t>
      </w:r>
      <w:r w:rsidR="00934923" w:rsidRPr="005567CF">
        <w:rPr>
          <w:sz w:val="24"/>
        </w:rPr>
        <w:t>19-</w:t>
      </w:r>
      <w:proofErr w:type="gramStart"/>
      <w:r w:rsidR="00934923" w:rsidRPr="005567CF">
        <w:rPr>
          <w:sz w:val="24"/>
        </w:rPr>
        <w:t>digits</w:t>
      </w:r>
      <w:proofErr w:type="gramEnd"/>
    </w:p>
    <w:p w14:paraId="1F47770C" w14:textId="77777777" w:rsidR="00061963" w:rsidRPr="007E4B35" w:rsidRDefault="00D140C7" w:rsidP="00897713">
      <w:pPr>
        <w:pStyle w:val="BodyTextIndent"/>
        <w:numPr>
          <w:ilvl w:val="0"/>
          <w:numId w:val="10"/>
        </w:numPr>
        <w:ind w:left="1800"/>
        <w:rPr>
          <w:sz w:val="24"/>
        </w:rPr>
      </w:pPr>
      <w:r w:rsidRPr="007E4B35">
        <w:rPr>
          <w:sz w:val="24"/>
        </w:rPr>
        <w:t xml:space="preserve">Last number </w:t>
      </w:r>
      <w:proofErr w:type="gramStart"/>
      <w:r w:rsidRPr="007E4B35">
        <w:rPr>
          <w:sz w:val="24"/>
        </w:rPr>
        <w:t>redial</w:t>
      </w:r>
      <w:proofErr w:type="gramEnd"/>
    </w:p>
    <w:p w14:paraId="13AED656" w14:textId="77777777" w:rsidR="00D140C7" w:rsidRPr="007E4B35" w:rsidRDefault="00D140C7" w:rsidP="00897713">
      <w:pPr>
        <w:pStyle w:val="BodyTextIndent"/>
        <w:numPr>
          <w:ilvl w:val="0"/>
          <w:numId w:val="10"/>
        </w:numPr>
        <w:ind w:left="1800"/>
        <w:rPr>
          <w:sz w:val="24"/>
        </w:rPr>
      </w:pPr>
      <w:r w:rsidRPr="007E4B35">
        <w:rPr>
          <w:sz w:val="24"/>
        </w:rPr>
        <w:t xml:space="preserve">Call </w:t>
      </w:r>
      <w:r w:rsidR="00A9282A">
        <w:rPr>
          <w:sz w:val="24"/>
        </w:rPr>
        <w:t>t</w:t>
      </w:r>
      <w:r w:rsidRPr="007E4B35">
        <w:rPr>
          <w:sz w:val="24"/>
        </w:rPr>
        <w:t>ransfer</w:t>
      </w:r>
    </w:p>
    <w:p w14:paraId="356165F4" w14:textId="77777777" w:rsidR="00D140C7" w:rsidRPr="007E4B35" w:rsidRDefault="00D140C7" w:rsidP="00897713">
      <w:pPr>
        <w:pStyle w:val="BodyTextIndent"/>
        <w:numPr>
          <w:ilvl w:val="0"/>
          <w:numId w:val="10"/>
        </w:numPr>
        <w:ind w:left="1800"/>
        <w:rPr>
          <w:sz w:val="24"/>
        </w:rPr>
      </w:pPr>
      <w:r w:rsidRPr="007E4B35">
        <w:rPr>
          <w:sz w:val="24"/>
        </w:rPr>
        <w:t xml:space="preserve">Three </w:t>
      </w:r>
      <w:proofErr w:type="gramStart"/>
      <w:r w:rsidRPr="007E4B35">
        <w:rPr>
          <w:sz w:val="24"/>
        </w:rPr>
        <w:t>way</w:t>
      </w:r>
      <w:proofErr w:type="gramEnd"/>
      <w:r w:rsidRPr="007E4B35">
        <w:rPr>
          <w:sz w:val="24"/>
        </w:rPr>
        <w:t xml:space="preserve"> calling</w:t>
      </w:r>
    </w:p>
    <w:p w14:paraId="74910AC5" w14:textId="77777777" w:rsidR="00061963" w:rsidRPr="007E4B35" w:rsidRDefault="00061963" w:rsidP="00897713">
      <w:pPr>
        <w:pStyle w:val="BodyTextIndent"/>
        <w:numPr>
          <w:ilvl w:val="0"/>
          <w:numId w:val="10"/>
        </w:numPr>
        <w:ind w:left="1800"/>
        <w:rPr>
          <w:sz w:val="24"/>
        </w:rPr>
      </w:pPr>
      <w:proofErr w:type="gramStart"/>
      <w:r w:rsidRPr="007E4B35">
        <w:rPr>
          <w:sz w:val="24"/>
        </w:rPr>
        <w:t>Call park</w:t>
      </w:r>
      <w:proofErr w:type="gramEnd"/>
    </w:p>
    <w:p w14:paraId="7B570C31" w14:textId="77777777" w:rsidR="00061963" w:rsidRPr="007E4B35" w:rsidRDefault="00061963" w:rsidP="00897713">
      <w:pPr>
        <w:pStyle w:val="BodyTextIndent"/>
        <w:numPr>
          <w:ilvl w:val="0"/>
          <w:numId w:val="10"/>
        </w:numPr>
        <w:ind w:left="1800"/>
        <w:rPr>
          <w:sz w:val="24"/>
        </w:rPr>
      </w:pPr>
      <w:r w:rsidRPr="007E4B35">
        <w:rPr>
          <w:sz w:val="24"/>
        </w:rPr>
        <w:t>Call pickup</w:t>
      </w:r>
    </w:p>
    <w:p w14:paraId="557BB1E7" w14:textId="77777777" w:rsidR="00061963" w:rsidRPr="007E4B35" w:rsidRDefault="00061963" w:rsidP="00897713">
      <w:pPr>
        <w:pStyle w:val="BodyTextIndent"/>
        <w:numPr>
          <w:ilvl w:val="0"/>
          <w:numId w:val="10"/>
        </w:numPr>
        <w:ind w:left="1800"/>
        <w:rPr>
          <w:sz w:val="24"/>
        </w:rPr>
      </w:pPr>
      <w:r w:rsidRPr="007E4B35">
        <w:rPr>
          <w:sz w:val="24"/>
        </w:rPr>
        <w:t>Call waiting</w:t>
      </w:r>
    </w:p>
    <w:p w14:paraId="0564DFBC" w14:textId="77777777" w:rsidR="00061963" w:rsidRPr="007E4B35" w:rsidRDefault="00061963" w:rsidP="00897713">
      <w:pPr>
        <w:pStyle w:val="BodyTextIndent"/>
        <w:numPr>
          <w:ilvl w:val="0"/>
          <w:numId w:val="10"/>
        </w:numPr>
        <w:ind w:left="1800"/>
        <w:rPr>
          <w:sz w:val="24"/>
        </w:rPr>
      </w:pPr>
      <w:r w:rsidRPr="007E4B35">
        <w:rPr>
          <w:sz w:val="24"/>
        </w:rPr>
        <w:t>Camp on</w:t>
      </w:r>
    </w:p>
    <w:p w14:paraId="09E7E998" w14:textId="77777777" w:rsidR="00D140C7" w:rsidRPr="007E4B35" w:rsidRDefault="00D140C7" w:rsidP="00897713">
      <w:pPr>
        <w:pStyle w:val="BodyTextIndent"/>
        <w:numPr>
          <w:ilvl w:val="0"/>
          <w:numId w:val="10"/>
        </w:numPr>
        <w:ind w:left="1800"/>
        <w:rPr>
          <w:sz w:val="24"/>
        </w:rPr>
      </w:pPr>
      <w:r w:rsidRPr="007E4B35">
        <w:rPr>
          <w:sz w:val="24"/>
        </w:rPr>
        <w:t>Station hunting</w:t>
      </w:r>
    </w:p>
    <w:p w14:paraId="20F92BD6" w14:textId="77777777" w:rsidR="00061963" w:rsidRPr="00E03695" w:rsidRDefault="009F3AB9" w:rsidP="009941CD">
      <w:pPr>
        <w:pStyle w:val="BodyTextIndent"/>
        <w:ind w:left="1440" w:hanging="720"/>
        <w:rPr>
          <w:b/>
          <w:color w:val="FF0000"/>
          <w:sz w:val="24"/>
        </w:rPr>
      </w:pPr>
      <w:r w:rsidRPr="007E4B35">
        <w:rPr>
          <w:sz w:val="24"/>
        </w:rPr>
        <w:t>5.</w:t>
      </w:r>
      <w:r w:rsidR="004518E6" w:rsidRPr="007E4B35">
        <w:rPr>
          <w:sz w:val="24"/>
        </w:rPr>
        <w:t>7</w:t>
      </w:r>
      <w:r w:rsidRPr="007E4B35">
        <w:rPr>
          <w:sz w:val="24"/>
        </w:rPr>
        <w:t>.2</w:t>
      </w:r>
      <w:r w:rsidRPr="0046552C">
        <w:rPr>
          <w:b/>
          <w:sz w:val="24"/>
        </w:rPr>
        <w:tab/>
      </w:r>
      <w:r w:rsidR="00217297" w:rsidRPr="0046552C">
        <w:rPr>
          <w:sz w:val="24"/>
        </w:rPr>
        <w:t>The proposed solution must also include the followi</w:t>
      </w:r>
      <w:r w:rsidR="00217297" w:rsidRPr="005567CF">
        <w:rPr>
          <w:sz w:val="24"/>
        </w:rPr>
        <w:t>ng features</w:t>
      </w:r>
      <w:r w:rsidR="00CB5A5D" w:rsidRPr="005567CF">
        <w:rPr>
          <w:sz w:val="24"/>
        </w:rPr>
        <w:t xml:space="preserve"> that may be charged separately</w:t>
      </w:r>
      <w:r w:rsidR="00061963" w:rsidRPr="005567CF">
        <w:rPr>
          <w:sz w:val="24"/>
        </w:rPr>
        <w:t>:</w:t>
      </w:r>
    </w:p>
    <w:p w14:paraId="12136C63" w14:textId="77777777" w:rsidR="00D614DC" w:rsidRDefault="00D614DC" w:rsidP="00897713">
      <w:pPr>
        <w:pStyle w:val="BodyTextIndent"/>
        <w:numPr>
          <w:ilvl w:val="0"/>
          <w:numId w:val="11"/>
        </w:numPr>
        <w:ind w:left="1800"/>
        <w:rPr>
          <w:sz w:val="24"/>
        </w:rPr>
      </w:pPr>
      <w:r>
        <w:rPr>
          <w:sz w:val="24"/>
        </w:rPr>
        <w:t>Caller ID</w:t>
      </w:r>
    </w:p>
    <w:p w14:paraId="0E31DBEC" w14:textId="77777777" w:rsidR="00061963" w:rsidRPr="0046552C" w:rsidRDefault="00061963" w:rsidP="00897713">
      <w:pPr>
        <w:pStyle w:val="BodyTextIndent"/>
        <w:numPr>
          <w:ilvl w:val="0"/>
          <w:numId w:val="11"/>
        </w:numPr>
        <w:ind w:left="1800"/>
        <w:rPr>
          <w:sz w:val="24"/>
        </w:rPr>
      </w:pPr>
      <w:r w:rsidRPr="0046552C">
        <w:rPr>
          <w:sz w:val="24"/>
        </w:rPr>
        <w:t xml:space="preserve">Outbound </w:t>
      </w:r>
      <w:r w:rsidR="00A9282A">
        <w:rPr>
          <w:sz w:val="24"/>
        </w:rPr>
        <w:t>t</w:t>
      </w:r>
      <w:r w:rsidRPr="0046552C">
        <w:rPr>
          <w:sz w:val="24"/>
        </w:rPr>
        <w:t xml:space="preserve">oll </w:t>
      </w:r>
      <w:r w:rsidR="00A9282A">
        <w:rPr>
          <w:sz w:val="24"/>
        </w:rPr>
        <w:t>c</w:t>
      </w:r>
      <w:r w:rsidRPr="0046552C">
        <w:rPr>
          <w:sz w:val="24"/>
        </w:rPr>
        <w:t>all restriction</w:t>
      </w:r>
    </w:p>
    <w:p w14:paraId="29CEAAED" w14:textId="77777777" w:rsidR="00061963" w:rsidRPr="0046552C" w:rsidRDefault="00061963" w:rsidP="00897713">
      <w:pPr>
        <w:pStyle w:val="BodyTextIndent"/>
        <w:numPr>
          <w:ilvl w:val="0"/>
          <w:numId w:val="11"/>
        </w:numPr>
        <w:ind w:left="1800"/>
        <w:rPr>
          <w:sz w:val="24"/>
        </w:rPr>
      </w:pPr>
      <w:r w:rsidRPr="0046552C">
        <w:rPr>
          <w:sz w:val="24"/>
        </w:rPr>
        <w:t>Third party billing restriction</w:t>
      </w:r>
    </w:p>
    <w:p w14:paraId="788016CB" w14:textId="77777777" w:rsidR="00061963" w:rsidRDefault="00061963" w:rsidP="00897713">
      <w:pPr>
        <w:pStyle w:val="BodyTextIndent"/>
        <w:numPr>
          <w:ilvl w:val="0"/>
          <w:numId w:val="11"/>
        </w:numPr>
        <w:ind w:left="1800"/>
        <w:rPr>
          <w:sz w:val="24"/>
        </w:rPr>
      </w:pPr>
      <w:r w:rsidRPr="0046552C">
        <w:rPr>
          <w:sz w:val="24"/>
        </w:rPr>
        <w:t>Collect call</w:t>
      </w:r>
      <w:r w:rsidR="00B3043E" w:rsidRPr="0046552C">
        <w:rPr>
          <w:sz w:val="24"/>
        </w:rPr>
        <w:t xml:space="preserve"> acceptance</w:t>
      </w:r>
      <w:r w:rsidRPr="0046552C">
        <w:rPr>
          <w:sz w:val="24"/>
        </w:rPr>
        <w:t xml:space="preserve"> </w:t>
      </w:r>
      <w:proofErr w:type="gramStart"/>
      <w:r w:rsidRPr="0046552C">
        <w:rPr>
          <w:sz w:val="24"/>
        </w:rPr>
        <w:t>restriction</w:t>
      </w:r>
      <w:proofErr w:type="gramEnd"/>
    </w:p>
    <w:p w14:paraId="64F75BA3" w14:textId="77777777" w:rsidR="00FE20B5" w:rsidRPr="006D7D2F" w:rsidRDefault="006D7D2F" w:rsidP="00897713">
      <w:pPr>
        <w:pStyle w:val="BodyTextIndent"/>
        <w:numPr>
          <w:ilvl w:val="0"/>
          <w:numId w:val="11"/>
        </w:numPr>
        <w:ind w:left="1800"/>
        <w:rPr>
          <w:sz w:val="24"/>
        </w:rPr>
      </w:pPr>
      <w:r w:rsidRPr="006D7D2F">
        <w:rPr>
          <w:sz w:val="24"/>
        </w:rPr>
        <w:t xml:space="preserve">Call accounting or </w:t>
      </w:r>
      <w:r w:rsidR="00FE20B5" w:rsidRPr="006D7D2F">
        <w:rPr>
          <w:sz w:val="24"/>
        </w:rPr>
        <w:t>Traffic studies</w:t>
      </w:r>
    </w:p>
    <w:p w14:paraId="008359A8" w14:textId="77777777" w:rsidR="00013DFF" w:rsidRPr="00770BEA" w:rsidRDefault="002609A6" w:rsidP="00771C7F">
      <w:pPr>
        <w:pStyle w:val="Heading2"/>
        <w:numPr>
          <w:ilvl w:val="1"/>
          <w:numId w:val="25"/>
        </w:numPr>
        <w:ind w:left="720" w:hanging="720"/>
        <w:rPr>
          <w:lang w:val="fr-FR"/>
        </w:rPr>
      </w:pPr>
      <w:bookmarkStart w:id="789" w:name="_Toc155172302"/>
      <w:bookmarkStart w:id="790" w:name="_Toc353087169"/>
      <w:bookmarkStart w:id="791" w:name="_Toc353089045"/>
      <w:bookmarkStart w:id="792" w:name="_Toc14492940"/>
      <w:bookmarkEnd w:id="763"/>
      <w:bookmarkEnd w:id="764"/>
      <w:bookmarkEnd w:id="765"/>
      <w:bookmarkEnd w:id="766"/>
      <w:bookmarkEnd w:id="767"/>
      <w:bookmarkEnd w:id="768"/>
      <w:bookmarkEnd w:id="769"/>
      <w:bookmarkEnd w:id="770"/>
      <w:bookmarkEnd w:id="771"/>
      <w:bookmarkEnd w:id="772"/>
      <w:bookmarkEnd w:id="773"/>
      <w:bookmarkEnd w:id="786"/>
      <w:bookmarkEnd w:id="787"/>
      <w:bookmarkEnd w:id="788"/>
      <w:r w:rsidRPr="00770BEA">
        <w:t xml:space="preserve">(M) </w:t>
      </w:r>
      <w:r w:rsidR="004201B7" w:rsidRPr="000D7472">
        <w:t>Voice Mail</w:t>
      </w:r>
      <w:bookmarkEnd w:id="789"/>
    </w:p>
    <w:p w14:paraId="4A13228D" w14:textId="77777777" w:rsidR="000950FE" w:rsidRDefault="009D2B30" w:rsidP="0040212F">
      <w:pPr>
        <w:pStyle w:val="BodyTextIndent"/>
        <w:rPr>
          <w:sz w:val="24"/>
        </w:rPr>
      </w:pPr>
      <w:bookmarkStart w:id="793" w:name="_Toc309299755"/>
      <w:bookmarkStart w:id="794" w:name="_Toc309300952"/>
      <w:r w:rsidRPr="00770BEA">
        <w:rPr>
          <w:sz w:val="24"/>
        </w:rPr>
        <w:t xml:space="preserve">Vendor must </w:t>
      </w:r>
      <w:bookmarkEnd w:id="793"/>
      <w:bookmarkEnd w:id="794"/>
      <w:r w:rsidR="004201B7" w:rsidRPr="00770BEA">
        <w:rPr>
          <w:sz w:val="24"/>
        </w:rPr>
        <w:t xml:space="preserve">offer voice mail in conjunction with their Analog Phone service.  </w:t>
      </w:r>
    </w:p>
    <w:p w14:paraId="5B214E9E" w14:textId="77777777" w:rsidR="000950FE" w:rsidRDefault="000950FE" w:rsidP="00897713">
      <w:pPr>
        <w:pStyle w:val="BodyTextIndent"/>
        <w:numPr>
          <w:ilvl w:val="0"/>
          <w:numId w:val="17"/>
        </w:numPr>
        <w:rPr>
          <w:sz w:val="24"/>
        </w:rPr>
      </w:pPr>
      <w:r>
        <w:rPr>
          <w:sz w:val="24"/>
        </w:rPr>
        <w:t>V</w:t>
      </w:r>
      <w:r w:rsidRPr="000950FE">
        <w:rPr>
          <w:sz w:val="24"/>
        </w:rPr>
        <w:t>oice mail service must provide for a minimum of 30 days storage for 30</w:t>
      </w:r>
      <w:r>
        <w:rPr>
          <w:sz w:val="24"/>
        </w:rPr>
        <w:t xml:space="preserve"> messages</w:t>
      </w:r>
      <w:r w:rsidR="006D7D2F">
        <w:rPr>
          <w:sz w:val="24"/>
        </w:rPr>
        <w:t>.</w:t>
      </w:r>
    </w:p>
    <w:p w14:paraId="27D1EF12" w14:textId="77777777" w:rsidR="000950FE" w:rsidRPr="0046552C" w:rsidRDefault="000950FE" w:rsidP="00897713">
      <w:pPr>
        <w:pStyle w:val="BodyTextIndent"/>
        <w:numPr>
          <w:ilvl w:val="0"/>
          <w:numId w:val="17"/>
        </w:numPr>
        <w:rPr>
          <w:sz w:val="24"/>
        </w:rPr>
      </w:pPr>
      <w:r>
        <w:rPr>
          <w:sz w:val="24"/>
        </w:rPr>
        <w:t>V</w:t>
      </w:r>
      <w:r w:rsidRPr="000950FE">
        <w:rPr>
          <w:sz w:val="24"/>
        </w:rPr>
        <w:t>oice mail must have the capability to notify customers of messages via stutter dial tone or via activation of a message light on properly equipped telephones</w:t>
      </w:r>
      <w:r w:rsidR="006D7D2F">
        <w:rPr>
          <w:sz w:val="24"/>
        </w:rPr>
        <w:t>.</w:t>
      </w:r>
    </w:p>
    <w:p w14:paraId="3BCD600E" w14:textId="77777777" w:rsidR="000950FE" w:rsidRDefault="000950FE" w:rsidP="00897713">
      <w:pPr>
        <w:pStyle w:val="BodyTextIndent"/>
        <w:numPr>
          <w:ilvl w:val="0"/>
          <w:numId w:val="17"/>
        </w:numPr>
        <w:rPr>
          <w:sz w:val="24"/>
        </w:rPr>
      </w:pPr>
      <w:r>
        <w:rPr>
          <w:sz w:val="24"/>
        </w:rPr>
        <w:t xml:space="preserve">Voice mail must offer email conversion.  </w:t>
      </w:r>
    </w:p>
    <w:p w14:paraId="50EABCBF" w14:textId="77777777" w:rsidR="000950FE" w:rsidRDefault="000950FE" w:rsidP="000950FE">
      <w:pPr>
        <w:pStyle w:val="BodyTextIndent"/>
        <w:rPr>
          <w:sz w:val="24"/>
        </w:rPr>
      </w:pPr>
      <w:r>
        <w:rPr>
          <w:sz w:val="24"/>
        </w:rPr>
        <w:t>The State reserves the right to use its own voice mail system or provider.</w:t>
      </w:r>
    </w:p>
    <w:p w14:paraId="5857C60C" w14:textId="77777777" w:rsidR="00D614DC" w:rsidRPr="005567CF" w:rsidRDefault="00D614DC" w:rsidP="00771C7F">
      <w:pPr>
        <w:pStyle w:val="Heading2"/>
        <w:numPr>
          <w:ilvl w:val="1"/>
          <w:numId w:val="25"/>
        </w:numPr>
        <w:ind w:left="720" w:hanging="720"/>
      </w:pPr>
      <w:bookmarkStart w:id="795" w:name="_Toc155172303"/>
      <w:bookmarkStart w:id="796" w:name="_Ref536855661"/>
      <w:bookmarkStart w:id="797" w:name="_Toc4988199"/>
      <w:bookmarkStart w:id="798" w:name="_Toc31594740"/>
      <w:bookmarkStart w:id="799" w:name="_Toc31769423"/>
      <w:bookmarkStart w:id="800" w:name="_Toc32033948"/>
      <w:bookmarkStart w:id="801" w:name="_Toc56394267"/>
      <w:bookmarkEnd w:id="790"/>
      <w:bookmarkEnd w:id="791"/>
      <w:bookmarkEnd w:id="792"/>
      <w:r w:rsidRPr="005567CF">
        <w:t>(M) Long Distance</w:t>
      </w:r>
      <w:bookmarkEnd w:id="795"/>
    </w:p>
    <w:p w14:paraId="3A55B252" w14:textId="77777777" w:rsidR="007B5AB8" w:rsidRPr="007B5AB8" w:rsidRDefault="007B5AB8" w:rsidP="007B5AB8">
      <w:pPr>
        <w:pStyle w:val="BodyTextIndent"/>
        <w:spacing w:before="0"/>
        <w:rPr>
          <w:bCs/>
          <w:sz w:val="28"/>
          <w:szCs w:val="28"/>
        </w:rPr>
      </w:pPr>
      <w:bookmarkStart w:id="802" w:name="_Toc461190689"/>
      <w:r w:rsidRPr="007B5AB8">
        <w:rPr>
          <w:bCs/>
          <w:sz w:val="24"/>
          <w:szCs w:val="28"/>
        </w:rPr>
        <w:t>Vendor must offer or include domestic (50 US states) as part of the service. International long-distance calling must also be supported. Blocking of International (011) and foreign countries within the</w:t>
      </w:r>
      <w:r w:rsidR="007734C0">
        <w:rPr>
          <w:bCs/>
          <w:sz w:val="24"/>
          <w:szCs w:val="28"/>
        </w:rPr>
        <w:t xml:space="preserve"> North American Number Plan</w:t>
      </w:r>
      <w:r w:rsidRPr="007B5AB8">
        <w:rPr>
          <w:bCs/>
          <w:sz w:val="24"/>
          <w:szCs w:val="28"/>
        </w:rPr>
        <w:t xml:space="preserve"> </w:t>
      </w:r>
      <w:r w:rsidR="007734C0">
        <w:rPr>
          <w:bCs/>
          <w:sz w:val="24"/>
          <w:szCs w:val="28"/>
        </w:rPr>
        <w:t>(</w:t>
      </w:r>
      <w:r w:rsidRPr="006E520B">
        <w:rPr>
          <w:bCs/>
          <w:sz w:val="24"/>
          <w:szCs w:val="28"/>
        </w:rPr>
        <w:t>NANP</w:t>
      </w:r>
      <w:r w:rsidR="007734C0">
        <w:rPr>
          <w:bCs/>
          <w:sz w:val="24"/>
          <w:szCs w:val="28"/>
        </w:rPr>
        <w:t>)</w:t>
      </w:r>
      <w:r w:rsidRPr="007B5AB8">
        <w:rPr>
          <w:bCs/>
          <w:sz w:val="24"/>
          <w:szCs w:val="28"/>
        </w:rPr>
        <w:t xml:space="preserve"> with Area Codes must be supported by the vendor. The State reserves the right to </w:t>
      </w:r>
      <w:r w:rsidR="007734C0">
        <w:rPr>
          <w:bCs/>
          <w:sz w:val="24"/>
          <w:szCs w:val="28"/>
        </w:rPr>
        <w:t>Presubscribed Interexchange Carrier Charge (</w:t>
      </w:r>
      <w:r w:rsidRPr="006E520B">
        <w:rPr>
          <w:bCs/>
          <w:sz w:val="24"/>
          <w:szCs w:val="28"/>
        </w:rPr>
        <w:t>PICC</w:t>
      </w:r>
      <w:r w:rsidR="007734C0">
        <w:rPr>
          <w:bCs/>
          <w:sz w:val="24"/>
          <w:szCs w:val="28"/>
        </w:rPr>
        <w:t>)</w:t>
      </w:r>
      <w:r w:rsidRPr="007B5AB8">
        <w:rPr>
          <w:bCs/>
          <w:sz w:val="24"/>
          <w:szCs w:val="28"/>
        </w:rPr>
        <w:t xml:space="preserve"> long distance service to its preferred carrier.</w:t>
      </w:r>
      <w:bookmarkEnd w:id="802"/>
    </w:p>
    <w:p w14:paraId="04A6C637" w14:textId="77777777" w:rsidR="00E03695" w:rsidRDefault="00E03695" w:rsidP="00771C7F">
      <w:pPr>
        <w:pStyle w:val="Heading2"/>
        <w:numPr>
          <w:ilvl w:val="1"/>
          <w:numId w:val="25"/>
        </w:numPr>
        <w:ind w:left="720" w:hanging="720"/>
      </w:pPr>
      <w:bookmarkStart w:id="803" w:name="_Toc155172304"/>
      <w:r>
        <w:lastRenderedPageBreak/>
        <w:t>(M) Non</w:t>
      </w:r>
      <w:r w:rsidR="005567CF">
        <w:t>-</w:t>
      </w:r>
      <w:r>
        <w:t>Blocking Service</w:t>
      </w:r>
      <w:bookmarkEnd w:id="803"/>
    </w:p>
    <w:p w14:paraId="0D0ED7F8" w14:textId="77777777" w:rsidR="007B5AB8" w:rsidRPr="007B5AB8" w:rsidRDefault="007B5AB8" w:rsidP="007B5AB8">
      <w:pPr>
        <w:pStyle w:val="BodyTextIndent"/>
        <w:spacing w:before="0"/>
        <w:rPr>
          <w:bCs/>
          <w:sz w:val="32"/>
          <w:szCs w:val="32"/>
        </w:rPr>
      </w:pPr>
      <w:bookmarkStart w:id="804" w:name="_Toc461190691"/>
      <w:r w:rsidRPr="007B5AB8">
        <w:rPr>
          <w:bCs/>
          <w:sz w:val="24"/>
          <w:szCs w:val="28"/>
        </w:rPr>
        <w:t>The State requires a non-blocking service. The service must provide a minimum of P.001 service during peak traffic periods and service will not require the purchase of Network Access Registers (NARS) or other controls to achieve a non-blocking service.</w:t>
      </w:r>
      <w:bookmarkEnd w:id="804"/>
    </w:p>
    <w:p w14:paraId="0D7FEA1D" w14:textId="77777777" w:rsidR="009D2B30" w:rsidRPr="00770BEA" w:rsidRDefault="00C10492" w:rsidP="00771C7F">
      <w:pPr>
        <w:pStyle w:val="Heading2"/>
        <w:numPr>
          <w:ilvl w:val="1"/>
          <w:numId w:val="25"/>
        </w:numPr>
        <w:ind w:left="720" w:hanging="720"/>
      </w:pPr>
      <w:bookmarkStart w:id="805" w:name="_Toc155172305"/>
      <w:r w:rsidRPr="00770BEA">
        <w:t xml:space="preserve">(M) </w:t>
      </w:r>
      <w:bookmarkEnd w:id="796"/>
      <w:bookmarkEnd w:id="797"/>
      <w:bookmarkEnd w:id="798"/>
      <w:bookmarkEnd w:id="799"/>
      <w:bookmarkEnd w:id="800"/>
      <w:bookmarkEnd w:id="801"/>
      <w:r w:rsidR="007B47FE" w:rsidRPr="00770BEA">
        <w:t>Service Desk</w:t>
      </w:r>
      <w:bookmarkEnd w:id="805"/>
    </w:p>
    <w:p w14:paraId="7F4503AB" w14:textId="77777777" w:rsidR="007B47FE" w:rsidRDefault="007B47FE" w:rsidP="009941CD">
      <w:pPr>
        <w:pStyle w:val="BodyTextIndent"/>
        <w:spacing w:before="0"/>
        <w:rPr>
          <w:sz w:val="24"/>
        </w:rPr>
      </w:pPr>
      <w:r w:rsidRPr="00770BEA">
        <w:rPr>
          <w:sz w:val="24"/>
        </w:rPr>
        <w:t xml:space="preserve">Vendor must provide a dedicated Service Desk to process orders and trouble tickets for the State account.  </w:t>
      </w:r>
    </w:p>
    <w:p w14:paraId="15AAAC9D" w14:textId="77777777" w:rsidR="009941CD" w:rsidRPr="00770BEA" w:rsidRDefault="009941CD" w:rsidP="009941CD">
      <w:pPr>
        <w:pStyle w:val="BodyTextIndent"/>
        <w:spacing w:before="0"/>
        <w:rPr>
          <w:sz w:val="24"/>
        </w:rPr>
      </w:pPr>
    </w:p>
    <w:p w14:paraId="4FACAF51" w14:textId="77777777" w:rsidR="007B47FE" w:rsidRPr="002256CD" w:rsidRDefault="007B47FE" w:rsidP="009941CD">
      <w:pPr>
        <w:pStyle w:val="BodyTextIndent"/>
        <w:spacing w:before="0"/>
        <w:rPr>
          <w:sz w:val="24"/>
        </w:rPr>
      </w:pPr>
      <w:r w:rsidRPr="002256CD">
        <w:rPr>
          <w:sz w:val="24"/>
        </w:rPr>
        <w:t xml:space="preserve">Calls </w:t>
      </w:r>
      <w:r w:rsidR="004C76BA" w:rsidRPr="002256CD">
        <w:rPr>
          <w:sz w:val="24"/>
        </w:rPr>
        <w:t xml:space="preserve">or </w:t>
      </w:r>
      <w:r w:rsidR="0040212F" w:rsidRPr="002256CD">
        <w:rPr>
          <w:sz w:val="24"/>
        </w:rPr>
        <w:t>e-</w:t>
      </w:r>
      <w:r w:rsidR="004C76BA" w:rsidRPr="002256CD">
        <w:rPr>
          <w:sz w:val="24"/>
        </w:rPr>
        <w:t xml:space="preserve">mails </w:t>
      </w:r>
      <w:r w:rsidRPr="002256CD">
        <w:rPr>
          <w:sz w:val="24"/>
        </w:rPr>
        <w:t>must be answered or returned within 60 minutes from 7 AM to 6 PM PST during State business days.</w:t>
      </w:r>
    </w:p>
    <w:p w14:paraId="2ECE9DAE" w14:textId="77777777" w:rsidR="00B65128" w:rsidRPr="00770BEA" w:rsidRDefault="008A2C06" w:rsidP="00771C7F">
      <w:pPr>
        <w:pStyle w:val="Heading2"/>
        <w:numPr>
          <w:ilvl w:val="1"/>
          <w:numId w:val="25"/>
        </w:numPr>
        <w:ind w:left="720" w:hanging="720"/>
      </w:pPr>
      <w:bookmarkStart w:id="806" w:name="_Toc155172306"/>
      <w:r w:rsidRPr="00770BEA">
        <w:t xml:space="preserve">(M) </w:t>
      </w:r>
      <w:r w:rsidR="00DF4BE6" w:rsidRPr="00770BEA">
        <w:t xml:space="preserve">Service </w:t>
      </w:r>
      <w:r w:rsidR="003C5437">
        <w:t>O</w:t>
      </w:r>
      <w:r w:rsidR="00DF4BE6" w:rsidRPr="00770BEA">
        <w:t>rder Processing</w:t>
      </w:r>
      <w:bookmarkStart w:id="807" w:name="_Toc301182374"/>
      <w:bookmarkStart w:id="808" w:name="_Toc301535930"/>
      <w:bookmarkStart w:id="809" w:name="_Toc301536881"/>
      <w:bookmarkStart w:id="810" w:name="_Toc303949000"/>
      <w:bookmarkStart w:id="811" w:name="_Toc309299759"/>
      <w:bookmarkStart w:id="812" w:name="_Toc309300956"/>
      <w:bookmarkStart w:id="813" w:name="_Toc309725739"/>
      <w:bookmarkStart w:id="814" w:name="_Toc309726424"/>
      <w:bookmarkEnd w:id="806"/>
    </w:p>
    <w:p w14:paraId="4783DB3A" w14:textId="77777777" w:rsidR="007B5AB8" w:rsidRDefault="007B5AB8" w:rsidP="007B5AB8">
      <w:pPr>
        <w:pStyle w:val="BodyTextIndent"/>
        <w:spacing w:before="0"/>
        <w:rPr>
          <w:bCs/>
          <w:sz w:val="24"/>
          <w:szCs w:val="28"/>
        </w:rPr>
      </w:pPr>
      <w:bookmarkStart w:id="815" w:name="_Toc310957461"/>
      <w:bookmarkStart w:id="816" w:name="_Toc311318102"/>
      <w:bookmarkStart w:id="817" w:name="_Toc339551443"/>
      <w:bookmarkStart w:id="818" w:name="_Toc373330886"/>
      <w:bookmarkStart w:id="819" w:name="_Toc373850673"/>
      <w:bookmarkStart w:id="820" w:name="_Toc374517520"/>
      <w:bookmarkStart w:id="821" w:name="_Toc461190694"/>
      <w:r w:rsidRPr="007B5AB8">
        <w:rPr>
          <w:bCs/>
          <w:sz w:val="24"/>
          <w:szCs w:val="28"/>
        </w:rPr>
        <w:t xml:space="preserve">The CTS Customer Service Representatives will take orders from CTS customers, record the orders in the CTS billing system, and transmit the order to the vendor. The vendor must provide a procedure for transmitting, processing, tracking, and implementing service orders.  </w:t>
      </w:r>
    </w:p>
    <w:p w14:paraId="287E10B2" w14:textId="77777777" w:rsidR="007B5AB8" w:rsidRDefault="007B5AB8" w:rsidP="007B5AB8">
      <w:pPr>
        <w:pStyle w:val="BodyTextIndent"/>
        <w:spacing w:before="0"/>
        <w:rPr>
          <w:bCs/>
          <w:sz w:val="24"/>
          <w:szCs w:val="28"/>
        </w:rPr>
      </w:pPr>
    </w:p>
    <w:p w14:paraId="0753413A" w14:textId="77777777" w:rsidR="007B5AB8" w:rsidRPr="007B5AB8" w:rsidRDefault="007B5AB8" w:rsidP="007B5AB8">
      <w:pPr>
        <w:pStyle w:val="BodyTextIndent"/>
        <w:spacing w:before="0"/>
        <w:rPr>
          <w:bCs/>
          <w:sz w:val="28"/>
          <w:szCs w:val="32"/>
        </w:rPr>
      </w:pPr>
      <w:bookmarkStart w:id="822" w:name="_Toc339551444"/>
      <w:bookmarkStart w:id="823" w:name="_Toc373330887"/>
      <w:bookmarkStart w:id="824" w:name="_Toc373850674"/>
      <w:bookmarkStart w:id="825" w:name="_Toc374517521"/>
      <w:bookmarkStart w:id="826" w:name="_Toc461190695"/>
      <w:r w:rsidRPr="007B5AB8">
        <w:rPr>
          <w:bCs/>
          <w:sz w:val="24"/>
          <w:szCs w:val="28"/>
        </w:rPr>
        <w:t xml:space="preserve">Lines: Under normal circumstances vendor must be capable of completing orders, through installation, of up to </w:t>
      </w:r>
      <w:bookmarkStart w:id="827" w:name="_Toc339551445"/>
      <w:bookmarkEnd w:id="822"/>
      <w:r w:rsidRPr="007B5AB8">
        <w:rPr>
          <w:bCs/>
          <w:sz w:val="24"/>
          <w:szCs w:val="28"/>
        </w:rPr>
        <w:t>10 lines within 5 working days. Orders for 10 to 30 lines will be negotiated but will not exceed 10 working days.</w:t>
      </w:r>
      <w:bookmarkEnd w:id="823"/>
      <w:bookmarkEnd w:id="824"/>
      <w:bookmarkEnd w:id="825"/>
      <w:bookmarkEnd w:id="827"/>
      <w:r w:rsidRPr="007B5AB8">
        <w:rPr>
          <w:bCs/>
          <w:sz w:val="24"/>
          <w:szCs w:val="28"/>
        </w:rPr>
        <w:t xml:space="preserve"> Orders over 30 lines will be negotiated, however the installation interval will not exceed 30 working days.</w:t>
      </w:r>
      <w:bookmarkEnd w:id="826"/>
    </w:p>
    <w:p w14:paraId="1FFA0944" w14:textId="77777777" w:rsidR="007B5AB8" w:rsidRDefault="007B5AB8" w:rsidP="007B5AB8">
      <w:pPr>
        <w:pStyle w:val="BodyTextIndent"/>
        <w:spacing w:before="0"/>
        <w:rPr>
          <w:bCs/>
          <w:sz w:val="24"/>
          <w:szCs w:val="28"/>
        </w:rPr>
      </w:pPr>
    </w:p>
    <w:p w14:paraId="56423C36" w14:textId="77777777" w:rsidR="007B5AB8" w:rsidRDefault="007B5AB8" w:rsidP="007B5AB8">
      <w:pPr>
        <w:pStyle w:val="BodyTextIndent"/>
        <w:spacing w:before="0"/>
        <w:rPr>
          <w:bCs/>
          <w:sz w:val="24"/>
          <w:szCs w:val="28"/>
        </w:rPr>
      </w:pPr>
      <w:bookmarkStart w:id="828" w:name="_Toc461190696"/>
      <w:r w:rsidRPr="007B5AB8">
        <w:rPr>
          <w:bCs/>
          <w:sz w:val="24"/>
          <w:szCs w:val="28"/>
        </w:rPr>
        <w:t>Features: Under normal circumstances vendor must be capable of completing feature installation and change orders of up to 20 lines within 2 working days. Orders for 20 to 40 lines will not exceed 3 working days. Orders over 40 lines will be negotiated, however the installation interval will not exceed 7 working days.</w:t>
      </w:r>
      <w:bookmarkEnd w:id="828"/>
    </w:p>
    <w:p w14:paraId="460CBA89" w14:textId="77777777" w:rsidR="007B5AB8" w:rsidRDefault="007B5AB8" w:rsidP="007B5AB8">
      <w:pPr>
        <w:pStyle w:val="BodyTextIndent"/>
        <w:spacing w:before="0"/>
        <w:rPr>
          <w:bCs/>
          <w:sz w:val="24"/>
          <w:szCs w:val="28"/>
        </w:rPr>
      </w:pPr>
    </w:p>
    <w:p w14:paraId="715CE837" w14:textId="77777777" w:rsidR="007B5AB8" w:rsidRPr="007B5AB8" w:rsidRDefault="007B5AB8" w:rsidP="007B5AB8">
      <w:pPr>
        <w:pStyle w:val="BodyTextIndent"/>
        <w:spacing w:before="0"/>
        <w:rPr>
          <w:bCs/>
          <w:sz w:val="28"/>
          <w:szCs w:val="32"/>
        </w:rPr>
      </w:pPr>
      <w:bookmarkStart w:id="829" w:name="_Toc461190697"/>
      <w:r w:rsidRPr="007B5AB8">
        <w:rPr>
          <w:bCs/>
          <w:sz w:val="24"/>
          <w:szCs w:val="28"/>
        </w:rPr>
        <w:t>Voicemail: Under normal circumstances vendor must be capable of completing new installation and change orders of up to 20 boxes within 4 working days. Orders for 20 to 40 boxes will not exceed 5 working days. Orders over 40 boxes will be negotiated, however the installation interval will not exceed 10 working days.</w:t>
      </w:r>
      <w:bookmarkEnd w:id="829"/>
    </w:p>
    <w:p w14:paraId="14458D01" w14:textId="77777777" w:rsidR="007B5AB8" w:rsidRPr="006A4325" w:rsidRDefault="007B5AB8" w:rsidP="007B5AB8">
      <w:pPr>
        <w:pStyle w:val="BodyTextIndent"/>
        <w:spacing w:before="0"/>
        <w:rPr>
          <w:bCs/>
          <w:sz w:val="24"/>
          <w:szCs w:val="28"/>
        </w:rPr>
      </w:pPr>
    </w:p>
    <w:p w14:paraId="4B3F1F20" w14:textId="77777777" w:rsidR="007B5AB8" w:rsidRPr="006A4325" w:rsidRDefault="006A4325" w:rsidP="007B5AB8">
      <w:pPr>
        <w:pStyle w:val="BodyTextIndent"/>
        <w:spacing w:before="0"/>
        <w:rPr>
          <w:bCs/>
          <w:sz w:val="28"/>
          <w:szCs w:val="28"/>
        </w:rPr>
      </w:pPr>
      <w:bookmarkStart w:id="830" w:name="_Toc461190698"/>
      <w:r w:rsidRPr="006A4325">
        <w:rPr>
          <w:bCs/>
          <w:sz w:val="24"/>
          <w:szCs w:val="28"/>
        </w:rPr>
        <w:t>Disconnects: Service disconnects (lines, voicemail, or features) shall be completed or have billing stopped within 3 working days of notification.</w:t>
      </w:r>
      <w:bookmarkEnd w:id="830"/>
    </w:p>
    <w:p w14:paraId="4F99FE91" w14:textId="77777777" w:rsidR="00847929" w:rsidRPr="00770BEA" w:rsidRDefault="00847929" w:rsidP="00771C7F">
      <w:pPr>
        <w:pStyle w:val="Heading2"/>
        <w:numPr>
          <w:ilvl w:val="1"/>
          <w:numId w:val="25"/>
        </w:numPr>
        <w:ind w:left="720" w:hanging="720"/>
      </w:pPr>
      <w:bookmarkStart w:id="831" w:name="_Toc155172307"/>
      <w:bookmarkStart w:id="832" w:name="_Toc301182372"/>
      <w:bookmarkStart w:id="833" w:name="_Toc301535946"/>
      <w:bookmarkStart w:id="834" w:name="_Toc301536897"/>
      <w:bookmarkStart w:id="835" w:name="_Toc303949016"/>
      <w:bookmarkStart w:id="836" w:name="_Toc184108097"/>
      <w:bookmarkStart w:id="837" w:name="_Toc187556542"/>
      <w:bookmarkStart w:id="838" w:name="_Toc187828775"/>
      <w:bookmarkStart w:id="839" w:name="_Toc191198571"/>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70BEA">
        <w:t>(M) System Transition</w:t>
      </w:r>
      <w:bookmarkEnd w:id="831"/>
    </w:p>
    <w:p w14:paraId="61C7E8C0" w14:textId="77777777" w:rsidR="007B5AB8" w:rsidRPr="007B5AB8" w:rsidRDefault="007B5AB8" w:rsidP="007B5AB8">
      <w:pPr>
        <w:ind w:left="720"/>
        <w:rPr>
          <w:bCs/>
        </w:rPr>
      </w:pPr>
      <w:bookmarkStart w:id="840" w:name="_Toc311318106"/>
      <w:bookmarkStart w:id="841" w:name="_Toc339551447"/>
      <w:bookmarkStart w:id="842" w:name="_Toc301535938"/>
      <w:bookmarkStart w:id="843" w:name="_Toc301536889"/>
      <w:bookmarkStart w:id="844" w:name="_Toc303949008"/>
      <w:bookmarkStart w:id="845" w:name="_Toc309299763"/>
      <w:bookmarkStart w:id="846" w:name="_Toc309300960"/>
      <w:bookmarkStart w:id="847" w:name="_Toc309725743"/>
      <w:bookmarkStart w:id="848" w:name="_Toc309726428"/>
      <w:bookmarkStart w:id="849" w:name="_Toc310957465"/>
      <w:bookmarkStart w:id="850" w:name="_Toc373330889"/>
      <w:bookmarkStart w:id="851" w:name="_Toc373331153"/>
      <w:bookmarkStart w:id="852" w:name="_Toc373850676"/>
      <w:bookmarkStart w:id="853" w:name="_Toc374517523"/>
      <w:bookmarkStart w:id="854" w:name="_Toc461190700"/>
      <w:bookmarkEnd w:id="832"/>
      <w:bookmarkEnd w:id="833"/>
      <w:bookmarkEnd w:id="834"/>
      <w:bookmarkEnd w:id="835"/>
      <w:r w:rsidRPr="007B5AB8">
        <w:rPr>
          <w:bCs/>
        </w:rPr>
        <w:t xml:space="preserve">Once the contract is in place, the vendor must work with the State to transition existing service.  </w:t>
      </w:r>
      <w:bookmarkEnd w:id="840"/>
      <w:r w:rsidRPr="007B5AB8">
        <w:rPr>
          <w:bCs/>
        </w:rPr>
        <w:t>The transition must be completed within 6 months of contract award.</w:t>
      </w:r>
      <w:bookmarkEnd w:id="841"/>
      <w:r w:rsidRPr="007B5AB8">
        <w:rPr>
          <w:bCs/>
        </w:rPr>
        <w:t xml:space="preserve"> </w:t>
      </w:r>
      <w:bookmarkEnd w:id="842"/>
      <w:bookmarkEnd w:id="843"/>
      <w:bookmarkEnd w:id="844"/>
      <w:bookmarkEnd w:id="845"/>
      <w:bookmarkEnd w:id="846"/>
      <w:bookmarkEnd w:id="847"/>
      <w:bookmarkEnd w:id="848"/>
      <w:bookmarkEnd w:id="849"/>
      <w:r w:rsidRPr="007B5AB8">
        <w:rPr>
          <w:bCs/>
        </w:rPr>
        <w:t>The transition must be accomplished at no cost to the State.</w:t>
      </w:r>
      <w:bookmarkEnd w:id="850"/>
      <w:bookmarkEnd w:id="851"/>
      <w:bookmarkEnd w:id="852"/>
      <w:bookmarkEnd w:id="853"/>
      <w:bookmarkEnd w:id="854"/>
    </w:p>
    <w:p w14:paraId="4D38F30D" w14:textId="77777777" w:rsidR="002C0551" w:rsidRPr="00770BEA" w:rsidRDefault="002C0551" w:rsidP="00771C7F">
      <w:pPr>
        <w:pStyle w:val="Heading2"/>
        <w:numPr>
          <w:ilvl w:val="1"/>
          <w:numId w:val="25"/>
        </w:numPr>
        <w:ind w:left="720" w:hanging="720"/>
      </w:pPr>
      <w:bookmarkStart w:id="855" w:name="_Toc155172308"/>
      <w:r w:rsidRPr="00770BEA">
        <w:t xml:space="preserve">(M) </w:t>
      </w:r>
      <w:r w:rsidR="004A22FE" w:rsidRPr="00770BEA">
        <w:t>Billing</w:t>
      </w:r>
      <w:bookmarkEnd w:id="855"/>
    </w:p>
    <w:p w14:paraId="1CD129BE" w14:textId="77777777" w:rsidR="002C0551" w:rsidRDefault="002C0551" w:rsidP="007E4B35">
      <w:pPr>
        <w:ind w:left="720"/>
      </w:pPr>
      <w:r w:rsidRPr="00770BEA">
        <w:t xml:space="preserve">The </w:t>
      </w:r>
      <w:r w:rsidR="004A22FE" w:rsidRPr="00770BEA">
        <w:t>vendor must provide</w:t>
      </w:r>
      <w:r w:rsidR="00174EE0">
        <w:t xml:space="preserve"> electronic billing which at a </w:t>
      </w:r>
      <w:r w:rsidR="00174EE0" w:rsidRPr="00AB3455">
        <w:t xml:space="preserve">minimum itemizes service by </w:t>
      </w:r>
      <w:r w:rsidR="00A368A2">
        <w:t xml:space="preserve">telephone </w:t>
      </w:r>
      <w:r w:rsidR="00174EE0" w:rsidRPr="00AB3455">
        <w:t xml:space="preserve">number, </w:t>
      </w:r>
      <w:r w:rsidR="009941CD" w:rsidRPr="00AB3455">
        <w:t>location,</w:t>
      </w:r>
      <w:r w:rsidR="00174EE0" w:rsidRPr="00AB3455">
        <w:t xml:space="preserve"> and cost.</w:t>
      </w:r>
      <w:r w:rsidR="00F83AAE">
        <w:t xml:space="preserve">  The State will receive a separate bill for each Central Office unless otherwise requested by the State.</w:t>
      </w:r>
      <w:r w:rsidR="00A9282A">
        <w:t xml:space="preserve"> </w:t>
      </w:r>
      <w:r w:rsidR="00A9282A" w:rsidRPr="00E60846">
        <w:t xml:space="preserve">If charged, </w:t>
      </w:r>
      <w:r w:rsidR="00606694" w:rsidRPr="00E60846">
        <w:t>long distance c</w:t>
      </w:r>
      <w:r w:rsidR="00A9282A" w:rsidRPr="00E60846">
        <w:t>alls must</w:t>
      </w:r>
      <w:r w:rsidR="00606694" w:rsidRPr="00E60846">
        <w:t xml:space="preserve"> also</w:t>
      </w:r>
      <w:r w:rsidR="00A9282A" w:rsidRPr="00E60846">
        <w:t xml:space="preserve"> provide </w:t>
      </w:r>
      <w:r w:rsidR="00606694" w:rsidRPr="00E60846">
        <w:t xml:space="preserve">individual call detail (date, time, </w:t>
      </w:r>
      <w:r w:rsidR="00A9282A" w:rsidRPr="00E60846">
        <w:t>originating number</w:t>
      </w:r>
      <w:r w:rsidR="00606694" w:rsidRPr="00E60846">
        <w:t>, destination number, duration, unit rate</w:t>
      </w:r>
      <w:r w:rsidR="009941CD">
        <w:t>,</w:t>
      </w:r>
      <w:r w:rsidR="00606694" w:rsidRPr="00E60846">
        <w:t xml:space="preserve"> and total call charge).</w:t>
      </w:r>
    </w:p>
    <w:p w14:paraId="1F3B26B5" w14:textId="77777777" w:rsidR="005002D0" w:rsidRPr="000D7472" w:rsidRDefault="005002D0" w:rsidP="00771C7F">
      <w:pPr>
        <w:pStyle w:val="Heading2"/>
        <w:numPr>
          <w:ilvl w:val="1"/>
          <w:numId w:val="25"/>
        </w:numPr>
        <w:ind w:left="720" w:hanging="720"/>
      </w:pPr>
      <w:bookmarkStart w:id="856" w:name="_Toc155172309"/>
      <w:r w:rsidRPr="000D7472">
        <w:lastRenderedPageBreak/>
        <w:t>(M) Abbreviated Dialing</w:t>
      </w:r>
      <w:bookmarkEnd w:id="856"/>
    </w:p>
    <w:p w14:paraId="3B48A893" w14:textId="77777777" w:rsidR="005002D0" w:rsidRDefault="005002D0" w:rsidP="005002D0">
      <w:pPr>
        <w:spacing w:before="120"/>
        <w:ind w:left="720"/>
      </w:pPr>
      <w:r w:rsidRPr="00F77BC5">
        <w:t>Vendor must provide abbreviated</w:t>
      </w:r>
      <w:r w:rsidR="00C4185E">
        <w:t xml:space="preserve">, </w:t>
      </w:r>
      <w:r w:rsidR="001A0E14">
        <w:t xml:space="preserve">3, </w:t>
      </w:r>
      <w:r w:rsidRPr="00F77BC5">
        <w:t xml:space="preserve">4 or 5 </w:t>
      </w:r>
      <w:proofErr w:type="gramStart"/>
      <w:r w:rsidRPr="00F77BC5">
        <w:t>digit</w:t>
      </w:r>
      <w:proofErr w:type="gramEnd"/>
      <w:r w:rsidR="00C4185E">
        <w:t>,</w:t>
      </w:r>
      <w:r w:rsidRPr="00F77BC5">
        <w:t xml:space="preserve"> </w:t>
      </w:r>
      <w:r w:rsidR="00C4185E" w:rsidRPr="00F77BC5">
        <w:t xml:space="preserve">dialing </w:t>
      </w:r>
      <w:r w:rsidRPr="00F77BC5">
        <w:t xml:space="preserve">as shown in </w:t>
      </w:r>
      <w:r w:rsidR="00C4185E">
        <w:t xml:space="preserve">the </w:t>
      </w:r>
      <w:r w:rsidR="00C4185E" w:rsidRPr="001513FD">
        <w:rPr>
          <w:i/>
        </w:rPr>
        <w:t>Service Availability</w:t>
      </w:r>
      <w:r w:rsidR="00C4185E">
        <w:rPr>
          <w:i/>
        </w:rPr>
        <w:t xml:space="preserve"> </w:t>
      </w:r>
      <w:r w:rsidR="00C4185E" w:rsidRPr="00C4185E">
        <w:rPr>
          <w:i/>
        </w:rPr>
        <w:t xml:space="preserve">Workbook - </w:t>
      </w:r>
      <w:r w:rsidR="001B67AC" w:rsidRPr="00C4185E">
        <w:rPr>
          <w:i/>
        </w:rPr>
        <w:t>A</w:t>
      </w:r>
      <w:r w:rsidRPr="00C4185E">
        <w:rPr>
          <w:i/>
        </w:rPr>
        <w:t>ppendix F</w:t>
      </w:r>
      <w:r w:rsidRPr="00F77BC5">
        <w:t>) within each Central Office that has over 20 lines.</w:t>
      </w:r>
    </w:p>
    <w:p w14:paraId="6D77D96E" w14:textId="77777777" w:rsidR="00F33D32" w:rsidRPr="000D7472" w:rsidRDefault="00F33D32" w:rsidP="00F33D32">
      <w:pPr>
        <w:pStyle w:val="Heading2"/>
        <w:numPr>
          <w:ilvl w:val="1"/>
          <w:numId w:val="25"/>
        </w:numPr>
        <w:ind w:left="720" w:hanging="720"/>
      </w:pPr>
      <w:bookmarkStart w:id="857" w:name="_Toc155172310"/>
      <w:r w:rsidRPr="000D7472">
        <w:t>(</w:t>
      </w:r>
      <w:r>
        <w:t>D</w:t>
      </w:r>
      <w:r w:rsidRPr="000D7472">
        <w:t xml:space="preserve">) </w:t>
      </w:r>
      <w:r>
        <w:t>Ninth Level Access</w:t>
      </w:r>
      <w:bookmarkEnd w:id="857"/>
    </w:p>
    <w:p w14:paraId="29DD3C7C" w14:textId="77777777" w:rsidR="00F33D32" w:rsidRDefault="00F33D32" w:rsidP="005002D0">
      <w:pPr>
        <w:spacing w:before="120"/>
        <w:ind w:left="720"/>
      </w:pPr>
      <w:r>
        <w:t>Vendor should provide capability to dial 9 or not dial 9 to reach the public switched telephone network. This capability must be configurable on a per line basis.</w:t>
      </w:r>
    </w:p>
    <w:bookmarkEnd w:id="836"/>
    <w:bookmarkEnd w:id="837"/>
    <w:bookmarkEnd w:id="838"/>
    <w:bookmarkEnd w:id="839"/>
    <w:p w14:paraId="27662DB3" w14:textId="77777777" w:rsidR="004C22FA" w:rsidRPr="00770BEA" w:rsidRDefault="00457BB6" w:rsidP="005D7757">
      <w:pPr>
        <w:ind w:left="900"/>
        <w:jc w:val="center"/>
        <w:rPr>
          <w:b/>
        </w:rPr>
      </w:pPr>
      <w:r w:rsidRPr="00770BEA">
        <w:rPr>
          <w:b/>
        </w:rPr>
        <w:br w:type="page"/>
      </w:r>
      <w:r w:rsidR="00B37B32" w:rsidRPr="00770BEA">
        <w:rPr>
          <w:b/>
        </w:rPr>
        <w:lastRenderedPageBreak/>
        <w:t>SECTION 6</w:t>
      </w:r>
    </w:p>
    <w:p w14:paraId="15F3FEE7" w14:textId="77777777" w:rsidR="00B37B32" w:rsidRPr="00770BEA" w:rsidRDefault="00B37B32">
      <w:pPr>
        <w:pStyle w:val="Heading1"/>
        <w:rPr>
          <w:caps/>
          <w:sz w:val="24"/>
        </w:rPr>
      </w:pPr>
      <w:bookmarkStart w:id="858" w:name="_Toc532807306"/>
      <w:bookmarkStart w:id="859" w:name="_Ref81034531"/>
      <w:bookmarkStart w:id="860" w:name="_Toc155172311"/>
      <w:r w:rsidRPr="00770BEA">
        <w:rPr>
          <w:caps/>
          <w:sz w:val="24"/>
        </w:rPr>
        <w:t xml:space="preserve">Financial </w:t>
      </w:r>
      <w:bookmarkEnd w:id="858"/>
      <w:bookmarkEnd w:id="859"/>
      <w:r w:rsidRPr="00770BEA">
        <w:rPr>
          <w:caps/>
          <w:sz w:val="24"/>
        </w:rPr>
        <w:t>Quote</w:t>
      </w:r>
      <w:bookmarkEnd w:id="860"/>
    </w:p>
    <w:p w14:paraId="4C869359" w14:textId="77777777" w:rsidR="00CF20A2" w:rsidRPr="00770BEA" w:rsidRDefault="00CF20A2" w:rsidP="00872DBF">
      <w:pPr>
        <w:spacing w:before="120"/>
        <w:ind w:left="720"/>
      </w:pPr>
      <w:bookmarkStart w:id="861" w:name="_Toc532807307"/>
      <w:r w:rsidRPr="00770BEA">
        <w:t xml:space="preserve">Respond to the following requirements per the instructions set forth </w:t>
      </w:r>
      <w:r w:rsidR="00EB056D">
        <w:t>i</w:t>
      </w:r>
      <w:r w:rsidR="00C53B3A">
        <w:t>n Section 3</w:t>
      </w:r>
      <w:r w:rsidRPr="00770BEA">
        <w:t>.</w:t>
      </w:r>
    </w:p>
    <w:p w14:paraId="61CF9658" w14:textId="77777777" w:rsidR="008D197A" w:rsidRPr="00770BEA" w:rsidRDefault="008D197A" w:rsidP="00C0093A">
      <w:pPr>
        <w:pStyle w:val="Heading2"/>
        <w:numPr>
          <w:ilvl w:val="1"/>
          <w:numId w:val="26"/>
        </w:numPr>
        <w:ind w:left="720" w:hanging="720"/>
      </w:pPr>
      <w:bookmarkStart w:id="862" w:name="_Toc155172312"/>
      <w:bookmarkStart w:id="863" w:name="_Toc198445569"/>
      <w:r w:rsidRPr="00770BEA">
        <w:t>Overview</w:t>
      </w:r>
      <w:bookmarkEnd w:id="862"/>
    </w:p>
    <w:p w14:paraId="73C7A613" w14:textId="77777777" w:rsidR="008D197A" w:rsidRDefault="008D197A" w:rsidP="00EB056D">
      <w:pPr>
        <w:pStyle w:val="BodyTextIndent"/>
        <w:spacing w:before="0"/>
        <w:rPr>
          <w:sz w:val="24"/>
        </w:rPr>
      </w:pPr>
      <w:r w:rsidRPr="00EB056D">
        <w:rPr>
          <w:sz w:val="24"/>
        </w:rPr>
        <w:t xml:space="preserve">CTS seeks to acquire the </w:t>
      </w:r>
      <w:r w:rsidRPr="00EB056D">
        <w:rPr>
          <w:iCs/>
          <w:sz w:val="24"/>
        </w:rPr>
        <w:t>Products/Services</w:t>
      </w:r>
      <w:r w:rsidRPr="00EB056D">
        <w:rPr>
          <w:sz w:val="24"/>
        </w:rPr>
        <w:t xml:space="preserve"> that best meet the State’s needs at the lowest cost and best value. Prices submitted by Vendor must include all cost components needed for providing the </w:t>
      </w:r>
      <w:r w:rsidRPr="00EB056D">
        <w:rPr>
          <w:iCs/>
          <w:sz w:val="24"/>
        </w:rPr>
        <w:t>Products and Services</w:t>
      </w:r>
      <w:r w:rsidRPr="00EB056D">
        <w:rPr>
          <w:sz w:val="24"/>
        </w:rPr>
        <w:t xml:space="preserve"> as described in the RFQ.  </w:t>
      </w:r>
    </w:p>
    <w:p w14:paraId="4D3B2D9F" w14:textId="77777777" w:rsidR="00EB056D" w:rsidRPr="00EB056D" w:rsidRDefault="00EB056D" w:rsidP="00EB056D">
      <w:pPr>
        <w:pStyle w:val="BodyTextIndent"/>
        <w:spacing w:before="0"/>
        <w:rPr>
          <w:sz w:val="24"/>
        </w:rPr>
      </w:pPr>
    </w:p>
    <w:p w14:paraId="72521D60" w14:textId="77777777" w:rsidR="008D197A" w:rsidRDefault="008D197A" w:rsidP="00EB056D">
      <w:pPr>
        <w:pStyle w:val="BodyTextIndent"/>
        <w:spacing w:before="0"/>
        <w:rPr>
          <w:sz w:val="24"/>
        </w:rPr>
      </w:pPr>
      <w:r w:rsidRPr="00EB056D">
        <w:rPr>
          <w:sz w:val="24"/>
        </w:rPr>
        <w:t xml:space="preserve">CTS currently has Centrex offerings in </w:t>
      </w:r>
      <w:r w:rsidR="00F33D32">
        <w:rPr>
          <w:sz w:val="24"/>
        </w:rPr>
        <w:t>approximately 60</w:t>
      </w:r>
      <w:r w:rsidRPr="00EB056D">
        <w:rPr>
          <w:sz w:val="24"/>
        </w:rPr>
        <w:t xml:space="preserve"> Central Offices </w:t>
      </w:r>
      <w:r w:rsidR="00300419" w:rsidRPr="00EB056D">
        <w:rPr>
          <w:sz w:val="24"/>
        </w:rPr>
        <w:t xml:space="preserve">with an aggregate of about </w:t>
      </w:r>
      <w:r w:rsidR="007734C0">
        <w:rPr>
          <w:sz w:val="24"/>
        </w:rPr>
        <w:t>5,000</w:t>
      </w:r>
      <w:r w:rsidR="00537A29" w:rsidRPr="00EB056D">
        <w:rPr>
          <w:sz w:val="24"/>
        </w:rPr>
        <w:t xml:space="preserve"> lines </w:t>
      </w:r>
      <w:r w:rsidRPr="00EB056D">
        <w:rPr>
          <w:sz w:val="24"/>
        </w:rPr>
        <w:t>located</w:t>
      </w:r>
      <w:r w:rsidR="00537A29" w:rsidRPr="00EB056D">
        <w:rPr>
          <w:sz w:val="24"/>
        </w:rPr>
        <w:t xml:space="preserve"> throughout the State.</w:t>
      </w:r>
      <w:r w:rsidRPr="00EB056D">
        <w:rPr>
          <w:sz w:val="24"/>
        </w:rPr>
        <w:t xml:space="preserve">  </w:t>
      </w:r>
    </w:p>
    <w:p w14:paraId="533DEC4D" w14:textId="77777777" w:rsidR="00EB056D" w:rsidRPr="00EB056D" w:rsidRDefault="00EB056D" w:rsidP="00EB056D">
      <w:pPr>
        <w:pStyle w:val="BodyTextIndent"/>
        <w:spacing w:before="0"/>
        <w:rPr>
          <w:sz w:val="24"/>
        </w:rPr>
      </w:pPr>
    </w:p>
    <w:p w14:paraId="099F2CB4" w14:textId="77777777" w:rsidR="008D197A" w:rsidRPr="00EB056D" w:rsidRDefault="008D197A" w:rsidP="00EB056D">
      <w:pPr>
        <w:pStyle w:val="BodyTextIndent"/>
        <w:spacing w:before="0"/>
        <w:rPr>
          <w:sz w:val="24"/>
        </w:rPr>
      </w:pPr>
      <w:r w:rsidRPr="00EB056D">
        <w:rPr>
          <w:sz w:val="24"/>
        </w:rPr>
        <w:t xml:space="preserve">Vendors must offer the same rate for </w:t>
      </w:r>
      <w:r w:rsidR="00F33D32">
        <w:rPr>
          <w:sz w:val="24"/>
        </w:rPr>
        <w:t>all lines, for service in all 60</w:t>
      </w:r>
      <w:r w:rsidRPr="00EB056D">
        <w:rPr>
          <w:sz w:val="24"/>
        </w:rPr>
        <w:t xml:space="preserve"> serving areas.</w:t>
      </w:r>
      <w:r w:rsidR="00F77BC5" w:rsidRPr="00EB056D">
        <w:rPr>
          <w:sz w:val="24"/>
        </w:rPr>
        <w:t xml:space="preserve"> </w:t>
      </w:r>
    </w:p>
    <w:p w14:paraId="3A82A9FE" w14:textId="77777777" w:rsidR="00B14355" w:rsidRPr="00B14355" w:rsidRDefault="00B14355" w:rsidP="00EB056D">
      <w:pPr>
        <w:pStyle w:val="Heading2"/>
        <w:numPr>
          <w:ilvl w:val="1"/>
          <w:numId w:val="26"/>
        </w:numPr>
        <w:ind w:left="720" w:hanging="720"/>
      </w:pPr>
      <w:bookmarkStart w:id="864" w:name="_Toc328065296"/>
      <w:bookmarkStart w:id="865" w:name="_Toc355869302"/>
      <w:bookmarkStart w:id="866" w:name="_Toc155172313"/>
      <w:r w:rsidRPr="00B14355">
        <w:t>(M) Taxes</w:t>
      </w:r>
      <w:bookmarkEnd w:id="864"/>
      <w:bookmarkEnd w:id="865"/>
      <w:bookmarkEnd w:id="866"/>
    </w:p>
    <w:p w14:paraId="41C03C61" w14:textId="77777777" w:rsidR="00B14355" w:rsidRPr="00EB056D" w:rsidRDefault="00B14355" w:rsidP="00B14355">
      <w:pPr>
        <w:pStyle w:val="BodyTextIndent"/>
        <w:rPr>
          <w:sz w:val="24"/>
          <w:szCs w:val="28"/>
        </w:rPr>
      </w:pPr>
      <w:r w:rsidRPr="00EB056D">
        <w:rPr>
          <w:sz w:val="24"/>
          <w:szCs w:val="28"/>
        </w:rPr>
        <w:t>Vendor must collect and report all applicable state taxes as set forth herein. Vendor must not include taxes on</w:t>
      </w:r>
      <w:r w:rsidR="00C4185E" w:rsidRPr="00EB056D">
        <w:rPr>
          <w:sz w:val="24"/>
          <w:szCs w:val="28"/>
        </w:rPr>
        <w:t xml:space="preserve"> the</w:t>
      </w:r>
      <w:r w:rsidRPr="00EB056D">
        <w:rPr>
          <w:sz w:val="24"/>
          <w:szCs w:val="28"/>
        </w:rPr>
        <w:t xml:space="preserve"> </w:t>
      </w:r>
      <w:r w:rsidR="00961AD8" w:rsidRPr="00EB056D">
        <w:rPr>
          <w:i/>
          <w:sz w:val="24"/>
          <w:szCs w:val="28"/>
        </w:rPr>
        <w:t>Price List and</w:t>
      </w:r>
      <w:r w:rsidR="00961AD8" w:rsidRPr="00EB056D">
        <w:rPr>
          <w:sz w:val="24"/>
          <w:szCs w:val="28"/>
        </w:rPr>
        <w:t xml:space="preserve"> </w:t>
      </w:r>
      <w:r w:rsidR="00961AD8" w:rsidRPr="00EB056D">
        <w:rPr>
          <w:i/>
          <w:iCs/>
          <w:sz w:val="24"/>
          <w:szCs w:val="28"/>
        </w:rPr>
        <w:t>Cost Model (Appendix E)</w:t>
      </w:r>
      <w:r w:rsidR="00961AD8" w:rsidRPr="00EB056D">
        <w:rPr>
          <w:sz w:val="24"/>
          <w:szCs w:val="28"/>
        </w:rPr>
        <w:t>.</w:t>
      </w:r>
    </w:p>
    <w:p w14:paraId="06D93D8B" w14:textId="77777777" w:rsidR="00B14355" w:rsidRPr="00B14355" w:rsidRDefault="00B14355" w:rsidP="00EB056D">
      <w:pPr>
        <w:pStyle w:val="Heading2"/>
        <w:numPr>
          <w:ilvl w:val="1"/>
          <w:numId w:val="26"/>
        </w:numPr>
        <w:ind w:left="720" w:hanging="720"/>
      </w:pPr>
      <w:bookmarkStart w:id="867" w:name="_Toc355869303"/>
      <w:bookmarkStart w:id="868" w:name="_Toc155172314"/>
      <w:r w:rsidRPr="00B14355">
        <w:t>(M) Miscellaneous Expenses</w:t>
      </w:r>
      <w:bookmarkEnd w:id="867"/>
      <w:bookmarkEnd w:id="868"/>
      <w:r w:rsidRPr="00B14355">
        <w:t xml:space="preserve"> </w:t>
      </w:r>
    </w:p>
    <w:p w14:paraId="571AAAFA" w14:textId="77777777" w:rsidR="00B14355" w:rsidRPr="00EB056D" w:rsidRDefault="00B14355" w:rsidP="00B14355">
      <w:pPr>
        <w:pStyle w:val="BodyTextIndent"/>
        <w:rPr>
          <w:sz w:val="24"/>
          <w:szCs w:val="28"/>
        </w:rPr>
      </w:pPr>
      <w:r w:rsidRPr="00EB056D">
        <w:rPr>
          <w:sz w:val="24"/>
          <w:szCs w:val="28"/>
        </w:rPr>
        <w:t xml:space="preserve">Expenses related to day-to-day performance under any Contract, including but not limited to, travel, lodging, meals, incidentals will </w:t>
      </w:r>
      <w:r w:rsidRPr="00EB056D">
        <w:rPr>
          <w:b/>
          <w:sz w:val="24"/>
          <w:szCs w:val="28"/>
          <w:u w:val="single"/>
        </w:rPr>
        <w:t>not</w:t>
      </w:r>
      <w:r w:rsidRPr="00EB056D">
        <w:rPr>
          <w:sz w:val="24"/>
          <w:szCs w:val="28"/>
        </w:rPr>
        <w:t xml:space="preserve"> be reimbursed to the Vendor. </w:t>
      </w:r>
    </w:p>
    <w:p w14:paraId="351E1C7A" w14:textId="77777777" w:rsidR="00267528" w:rsidRPr="000D7472" w:rsidRDefault="00B14355" w:rsidP="00EB056D">
      <w:pPr>
        <w:pStyle w:val="Heading2"/>
        <w:numPr>
          <w:ilvl w:val="1"/>
          <w:numId w:val="26"/>
        </w:numPr>
        <w:ind w:left="720" w:hanging="720"/>
      </w:pPr>
      <w:bookmarkStart w:id="869" w:name="_Toc155172315"/>
      <w:r>
        <w:t xml:space="preserve">(M) </w:t>
      </w:r>
      <w:r w:rsidR="00256B9A">
        <w:t xml:space="preserve">Presentation of </w:t>
      </w:r>
      <w:r w:rsidR="008D197A">
        <w:t>Cost Components</w:t>
      </w:r>
      <w:bookmarkEnd w:id="869"/>
    </w:p>
    <w:p w14:paraId="5F373E20" w14:textId="77777777" w:rsidR="007B5AB8" w:rsidRPr="007B5AB8" w:rsidRDefault="007B5AB8" w:rsidP="007B5AB8">
      <w:pPr>
        <w:pStyle w:val="Heading2Para"/>
        <w:ind w:left="720" w:firstLine="0"/>
        <w:rPr>
          <w:bCs/>
          <w:sz w:val="24"/>
          <w:szCs w:val="22"/>
        </w:rPr>
      </w:pPr>
      <w:bookmarkStart w:id="870" w:name="_Toc374517530"/>
      <w:bookmarkStart w:id="871" w:name="_Toc461190708"/>
      <w:r w:rsidRPr="007B5AB8">
        <w:rPr>
          <w:bCs/>
          <w:sz w:val="24"/>
          <w:szCs w:val="22"/>
        </w:rPr>
        <w:t xml:space="preserve">All elements of recurring and non-recurring costs, with the exception of tax, must be identified and included in the </w:t>
      </w:r>
      <w:r w:rsidRPr="007B5AB8">
        <w:rPr>
          <w:bCs/>
          <w:i/>
          <w:sz w:val="24"/>
          <w:szCs w:val="22"/>
        </w:rPr>
        <w:t>Price List and</w:t>
      </w:r>
      <w:r w:rsidRPr="007B5AB8">
        <w:rPr>
          <w:bCs/>
          <w:sz w:val="24"/>
          <w:szCs w:val="22"/>
        </w:rPr>
        <w:t xml:space="preserve"> </w:t>
      </w:r>
      <w:r w:rsidRPr="007B5AB8">
        <w:rPr>
          <w:bCs/>
          <w:i/>
          <w:iCs/>
          <w:sz w:val="24"/>
          <w:szCs w:val="22"/>
        </w:rPr>
        <w:t>Cost Model (Appendix E)</w:t>
      </w:r>
      <w:r w:rsidRPr="007B5AB8">
        <w:rPr>
          <w:bCs/>
          <w:sz w:val="24"/>
          <w:szCs w:val="22"/>
        </w:rPr>
        <w:t>. This must include, but is not limited to, all administrative fees, instruction, manuals, documentation, shipping charges, labor, travel, training, consultation services, wiring and supplies needed for the service</w:t>
      </w:r>
      <w:bookmarkEnd w:id="870"/>
      <w:r w:rsidRPr="007B5AB8">
        <w:rPr>
          <w:bCs/>
          <w:sz w:val="24"/>
          <w:szCs w:val="22"/>
        </w:rPr>
        <w:t>.</w:t>
      </w:r>
      <w:bookmarkEnd w:id="871"/>
    </w:p>
    <w:bookmarkEnd w:id="863"/>
    <w:p w14:paraId="6557283D" w14:textId="77777777" w:rsidR="007740C5" w:rsidRPr="00827F00" w:rsidRDefault="00537A29" w:rsidP="00897713">
      <w:pPr>
        <w:pStyle w:val="BodyTextIndent"/>
        <w:numPr>
          <w:ilvl w:val="2"/>
          <w:numId w:val="16"/>
        </w:numPr>
        <w:rPr>
          <w:sz w:val="24"/>
        </w:rPr>
      </w:pPr>
      <w:r>
        <w:rPr>
          <w:sz w:val="24"/>
        </w:rPr>
        <w:t xml:space="preserve">A non-blocking </w:t>
      </w:r>
      <w:r w:rsidR="00EA7589" w:rsidRPr="00827F00">
        <w:rPr>
          <w:sz w:val="24"/>
        </w:rPr>
        <w:t>A</w:t>
      </w:r>
      <w:r w:rsidR="008D197A">
        <w:rPr>
          <w:sz w:val="24"/>
        </w:rPr>
        <w:t xml:space="preserve">nalog </w:t>
      </w:r>
      <w:r w:rsidR="00F33D32">
        <w:rPr>
          <w:sz w:val="24"/>
        </w:rPr>
        <w:t xml:space="preserve">or </w:t>
      </w:r>
      <w:r w:rsidR="008D197A">
        <w:rPr>
          <w:sz w:val="24"/>
        </w:rPr>
        <w:t>Centrex</w:t>
      </w:r>
      <w:r w:rsidR="00F33D32">
        <w:rPr>
          <w:sz w:val="24"/>
        </w:rPr>
        <w:t>/Central Office</w:t>
      </w:r>
      <w:r w:rsidR="008D197A">
        <w:rPr>
          <w:sz w:val="24"/>
        </w:rPr>
        <w:t xml:space="preserve"> </w:t>
      </w:r>
      <w:r>
        <w:rPr>
          <w:sz w:val="24"/>
        </w:rPr>
        <w:t xml:space="preserve">line is the primary </w:t>
      </w:r>
      <w:r w:rsidR="00642D43" w:rsidRPr="00827F00">
        <w:rPr>
          <w:sz w:val="24"/>
        </w:rPr>
        <w:t>produ</w:t>
      </w:r>
      <w:r w:rsidR="00EA7589" w:rsidRPr="00827F00">
        <w:rPr>
          <w:sz w:val="24"/>
        </w:rPr>
        <w:t>ct to be offered under this RFQ</w:t>
      </w:r>
      <w:r w:rsidR="004E44FF" w:rsidRPr="00827F00">
        <w:rPr>
          <w:sz w:val="24"/>
        </w:rPr>
        <w:t xml:space="preserve">. </w:t>
      </w:r>
      <w:r w:rsidR="008D197A">
        <w:rPr>
          <w:sz w:val="24"/>
        </w:rPr>
        <w:t xml:space="preserve">The service includes the following </w:t>
      </w:r>
      <w:r w:rsidR="005A74B2">
        <w:rPr>
          <w:sz w:val="24"/>
        </w:rPr>
        <w:t>C</w:t>
      </w:r>
      <w:r w:rsidR="00256B9A">
        <w:rPr>
          <w:sz w:val="24"/>
        </w:rPr>
        <w:t>ost</w:t>
      </w:r>
      <w:r w:rsidR="008D197A">
        <w:rPr>
          <w:sz w:val="24"/>
        </w:rPr>
        <w:t xml:space="preserve"> </w:t>
      </w:r>
      <w:r w:rsidR="00806685">
        <w:rPr>
          <w:sz w:val="24"/>
        </w:rPr>
        <w:t>C</w:t>
      </w:r>
      <w:r w:rsidR="008D197A">
        <w:rPr>
          <w:sz w:val="24"/>
        </w:rPr>
        <w:t>omponents</w:t>
      </w:r>
      <w:r w:rsidR="005A74B2">
        <w:rPr>
          <w:sz w:val="24"/>
        </w:rPr>
        <w:t xml:space="preserve"> and other services that should be included on the vendor price list</w:t>
      </w:r>
      <w:r w:rsidR="007740C5" w:rsidRPr="00827F00">
        <w:rPr>
          <w:sz w:val="24"/>
        </w:rPr>
        <w:t>:</w:t>
      </w:r>
    </w:p>
    <w:p w14:paraId="5BAFAB76" w14:textId="77777777" w:rsidR="0002434A" w:rsidRDefault="0002434A" w:rsidP="00EB056D">
      <w:pPr>
        <w:pStyle w:val="BodyTextIndent"/>
        <w:numPr>
          <w:ilvl w:val="1"/>
          <w:numId w:val="13"/>
        </w:numPr>
        <w:ind w:left="1800"/>
        <w:rPr>
          <w:sz w:val="24"/>
        </w:rPr>
      </w:pPr>
      <w:r>
        <w:rPr>
          <w:sz w:val="24"/>
        </w:rPr>
        <w:t xml:space="preserve">The loop (copper pairs) from the providers Central Office to the </w:t>
      </w:r>
      <w:r w:rsidR="00EB056D">
        <w:rPr>
          <w:sz w:val="24"/>
        </w:rPr>
        <w:t>customer’s</w:t>
      </w:r>
      <w:r>
        <w:rPr>
          <w:sz w:val="24"/>
        </w:rPr>
        <w:t xml:space="preserve"> premise.</w:t>
      </w:r>
    </w:p>
    <w:p w14:paraId="7D51BF01" w14:textId="77777777" w:rsidR="0002434A" w:rsidRPr="0022675C" w:rsidRDefault="0002434A" w:rsidP="00897713">
      <w:pPr>
        <w:pStyle w:val="BodyTextIndent"/>
        <w:numPr>
          <w:ilvl w:val="1"/>
          <w:numId w:val="13"/>
        </w:numPr>
        <w:ind w:left="1800"/>
        <w:rPr>
          <w:sz w:val="24"/>
        </w:rPr>
      </w:pPr>
      <w:r w:rsidRPr="00806685">
        <w:rPr>
          <w:sz w:val="24"/>
        </w:rPr>
        <w:t>Free</w:t>
      </w:r>
      <w:r w:rsidRPr="0022675C">
        <w:rPr>
          <w:sz w:val="24"/>
        </w:rPr>
        <w:t xml:space="preserve"> local calling within each Central Office serving area as described in Section 5</w:t>
      </w:r>
      <w:r w:rsidR="00EB056D">
        <w:rPr>
          <w:sz w:val="24"/>
        </w:rPr>
        <w:t>.</w:t>
      </w:r>
    </w:p>
    <w:p w14:paraId="44199435" w14:textId="77777777" w:rsidR="0002434A" w:rsidRDefault="0002434A" w:rsidP="00897713">
      <w:pPr>
        <w:pStyle w:val="BodyTextIndent"/>
        <w:numPr>
          <w:ilvl w:val="1"/>
          <w:numId w:val="13"/>
        </w:numPr>
        <w:ind w:left="1800"/>
        <w:rPr>
          <w:sz w:val="24"/>
        </w:rPr>
      </w:pPr>
      <w:r>
        <w:rPr>
          <w:sz w:val="24"/>
        </w:rPr>
        <w:t xml:space="preserve">A feature package which includes the </w:t>
      </w:r>
      <w:r w:rsidR="0022675C">
        <w:rPr>
          <w:sz w:val="24"/>
        </w:rPr>
        <w:t xml:space="preserve">minimum system </w:t>
      </w:r>
      <w:r>
        <w:rPr>
          <w:sz w:val="24"/>
        </w:rPr>
        <w:t>features described in Section 5.</w:t>
      </w:r>
    </w:p>
    <w:p w14:paraId="24577F0F" w14:textId="77777777" w:rsidR="00D466B6" w:rsidRPr="008F1595" w:rsidRDefault="005A74B2" w:rsidP="00897713">
      <w:pPr>
        <w:pStyle w:val="BodyTextIndent"/>
        <w:numPr>
          <w:ilvl w:val="1"/>
          <w:numId w:val="13"/>
        </w:numPr>
        <w:ind w:left="1800"/>
        <w:rPr>
          <w:sz w:val="24"/>
        </w:rPr>
      </w:pPr>
      <w:r w:rsidRPr="008F1595">
        <w:rPr>
          <w:sz w:val="24"/>
        </w:rPr>
        <w:t>Any c</w:t>
      </w:r>
      <w:r w:rsidR="00D466B6" w:rsidRPr="008F1595">
        <w:rPr>
          <w:sz w:val="24"/>
        </w:rPr>
        <w:t xml:space="preserve">harges </w:t>
      </w:r>
      <w:r w:rsidRPr="008F1595">
        <w:rPr>
          <w:sz w:val="24"/>
        </w:rPr>
        <w:t>or</w:t>
      </w:r>
      <w:r w:rsidR="00D466B6" w:rsidRPr="008F1595">
        <w:rPr>
          <w:sz w:val="24"/>
        </w:rPr>
        <w:t xml:space="preserve"> fees </w:t>
      </w:r>
      <w:r w:rsidRPr="008F1595">
        <w:rPr>
          <w:sz w:val="24"/>
        </w:rPr>
        <w:t xml:space="preserve">that are common to </w:t>
      </w:r>
      <w:r w:rsidR="00EB056D" w:rsidRPr="008F1595">
        <w:rPr>
          <w:sz w:val="24"/>
        </w:rPr>
        <w:t>all</w:t>
      </w:r>
      <w:r w:rsidRPr="008F1595">
        <w:rPr>
          <w:sz w:val="24"/>
        </w:rPr>
        <w:t xml:space="preserve"> the Centrex </w:t>
      </w:r>
      <w:r w:rsidR="00F33D32">
        <w:rPr>
          <w:sz w:val="24"/>
        </w:rPr>
        <w:t xml:space="preserve">or Central Office </w:t>
      </w:r>
      <w:r w:rsidRPr="008F1595">
        <w:rPr>
          <w:sz w:val="24"/>
        </w:rPr>
        <w:t>offerings, excluding</w:t>
      </w:r>
      <w:r w:rsidR="00D466B6" w:rsidRPr="008F1595">
        <w:rPr>
          <w:sz w:val="24"/>
        </w:rPr>
        <w:t xml:space="preserve"> taxes </w:t>
      </w:r>
      <w:r w:rsidRPr="008F1595">
        <w:rPr>
          <w:sz w:val="24"/>
        </w:rPr>
        <w:t xml:space="preserve">and city and county fees </w:t>
      </w:r>
      <w:r w:rsidR="00D466B6" w:rsidRPr="008F1595">
        <w:rPr>
          <w:sz w:val="24"/>
        </w:rPr>
        <w:t>that the vendor intends to charge</w:t>
      </w:r>
      <w:r w:rsidR="008F1595" w:rsidRPr="008F1595">
        <w:rPr>
          <w:sz w:val="24"/>
        </w:rPr>
        <w:t>,</w:t>
      </w:r>
      <w:r w:rsidR="00D466B6" w:rsidRPr="008F1595">
        <w:rPr>
          <w:sz w:val="24"/>
        </w:rPr>
        <w:t xml:space="preserve"> as part of their service</w:t>
      </w:r>
      <w:r w:rsidRPr="008F1595">
        <w:rPr>
          <w:sz w:val="24"/>
        </w:rPr>
        <w:t>.  Examples include charges for items</w:t>
      </w:r>
      <w:r w:rsidR="00D466B6" w:rsidRPr="008F1595">
        <w:rPr>
          <w:sz w:val="24"/>
        </w:rPr>
        <w:t xml:space="preserve"> such as Universal Service Fund (USF), Subscriber Line Charge (SLC), </w:t>
      </w:r>
      <w:r w:rsidRPr="008F1595">
        <w:rPr>
          <w:sz w:val="24"/>
        </w:rPr>
        <w:t xml:space="preserve">&amp; </w:t>
      </w:r>
      <w:r w:rsidR="00D466B6" w:rsidRPr="008F1595">
        <w:rPr>
          <w:sz w:val="24"/>
        </w:rPr>
        <w:t xml:space="preserve">State </w:t>
      </w:r>
      <w:r w:rsidR="00537A29">
        <w:rPr>
          <w:sz w:val="24"/>
        </w:rPr>
        <w:t xml:space="preserve">&amp; </w:t>
      </w:r>
      <w:r w:rsidR="00961AD8">
        <w:rPr>
          <w:sz w:val="24"/>
        </w:rPr>
        <w:t>C</w:t>
      </w:r>
      <w:r w:rsidR="00537A29">
        <w:rPr>
          <w:sz w:val="24"/>
        </w:rPr>
        <w:t xml:space="preserve">ounty </w:t>
      </w:r>
      <w:r w:rsidR="00D466B6" w:rsidRPr="008F1595">
        <w:rPr>
          <w:sz w:val="24"/>
        </w:rPr>
        <w:t>E911 surcha</w:t>
      </w:r>
      <w:r w:rsidRPr="008F1595">
        <w:rPr>
          <w:sz w:val="24"/>
        </w:rPr>
        <w:t>r</w:t>
      </w:r>
      <w:r w:rsidR="00D466B6" w:rsidRPr="008F1595">
        <w:rPr>
          <w:sz w:val="24"/>
        </w:rPr>
        <w:t>ges</w:t>
      </w:r>
      <w:r w:rsidRPr="008F1595">
        <w:rPr>
          <w:sz w:val="24"/>
        </w:rPr>
        <w:t>.</w:t>
      </w:r>
    </w:p>
    <w:p w14:paraId="4BB23911" w14:textId="77777777" w:rsidR="00D466B6" w:rsidRDefault="00C90F4E" w:rsidP="00897713">
      <w:pPr>
        <w:pStyle w:val="BodyTextIndent"/>
        <w:numPr>
          <w:ilvl w:val="2"/>
          <w:numId w:val="16"/>
        </w:numPr>
        <w:rPr>
          <w:sz w:val="24"/>
        </w:rPr>
      </w:pPr>
      <w:r w:rsidRPr="00827F00">
        <w:rPr>
          <w:sz w:val="24"/>
        </w:rPr>
        <w:t>O</w:t>
      </w:r>
      <w:r w:rsidR="005A74B2">
        <w:rPr>
          <w:sz w:val="24"/>
        </w:rPr>
        <w:t xml:space="preserve">ther required services that should be included on </w:t>
      </w:r>
      <w:r w:rsidR="005A74B2" w:rsidRPr="00827F00">
        <w:rPr>
          <w:sz w:val="24"/>
        </w:rPr>
        <w:t>the</w:t>
      </w:r>
      <w:r w:rsidR="005A74B2">
        <w:rPr>
          <w:sz w:val="24"/>
        </w:rPr>
        <w:t xml:space="preserve"> vendor</w:t>
      </w:r>
      <w:r w:rsidR="005A74B2" w:rsidRPr="00827F00">
        <w:rPr>
          <w:sz w:val="24"/>
        </w:rPr>
        <w:t xml:space="preserve"> price list such as:</w:t>
      </w:r>
    </w:p>
    <w:p w14:paraId="0F441A1E" w14:textId="77777777" w:rsidR="00256B9A" w:rsidRDefault="00256B9A" w:rsidP="00897713">
      <w:pPr>
        <w:pStyle w:val="BodyTextIndent"/>
        <w:numPr>
          <w:ilvl w:val="1"/>
          <w:numId w:val="14"/>
        </w:numPr>
        <w:ind w:left="1800" w:hanging="390"/>
        <w:rPr>
          <w:sz w:val="24"/>
        </w:rPr>
      </w:pPr>
      <w:r>
        <w:rPr>
          <w:sz w:val="24"/>
        </w:rPr>
        <w:t>Voice Mail service</w:t>
      </w:r>
    </w:p>
    <w:p w14:paraId="42AABBAD" w14:textId="77777777" w:rsidR="005A74B2" w:rsidRPr="0022077B" w:rsidRDefault="00F33D32" w:rsidP="00897713">
      <w:pPr>
        <w:pStyle w:val="BodyTextIndent"/>
        <w:numPr>
          <w:ilvl w:val="1"/>
          <w:numId w:val="14"/>
        </w:numPr>
        <w:ind w:left="1800" w:hanging="390"/>
        <w:rPr>
          <w:sz w:val="24"/>
        </w:rPr>
      </w:pPr>
      <w:r>
        <w:rPr>
          <w:sz w:val="24"/>
        </w:rPr>
        <w:lastRenderedPageBreak/>
        <w:t>Call Detail Records (CDR)</w:t>
      </w:r>
    </w:p>
    <w:p w14:paraId="2AEEC054" w14:textId="77777777" w:rsidR="007740C5" w:rsidRDefault="005A74B2" w:rsidP="00897713">
      <w:pPr>
        <w:pStyle w:val="BodyTextIndent"/>
        <w:numPr>
          <w:ilvl w:val="1"/>
          <w:numId w:val="14"/>
        </w:numPr>
        <w:ind w:left="1800" w:hanging="390"/>
        <w:rPr>
          <w:sz w:val="24"/>
        </w:rPr>
      </w:pPr>
      <w:r>
        <w:rPr>
          <w:sz w:val="24"/>
        </w:rPr>
        <w:t>F</w:t>
      </w:r>
      <w:r w:rsidR="00C90F4E" w:rsidRPr="00827F00">
        <w:rPr>
          <w:sz w:val="24"/>
        </w:rPr>
        <w:t>eatures that may carry an additional charge such as toll and 3</w:t>
      </w:r>
      <w:r w:rsidR="00C90F4E" w:rsidRPr="00827F00">
        <w:rPr>
          <w:sz w:val="24"/>
          <w:vertAlign w:val="superscript"/>
        </w:rPr>
        <w:t>rd</w:t>
      </w:r>
      <w:r w:rsidR="00C90F4E" w:rsidRPr="00827F00">
        <w:rPr>
          <w:sz w:val="24"/>
        </w:rPr>
        <w:t xml:space="preserve"> party billing </w:t>
      </w:r>
      <w:proofErr w:type="gramStart"/>
      <w:r w:rsidR="00C90F4E" w:rsidRPr="00827F00">
        <w:rPr>
          <w:sz w:val="24"/>
        </w:rPr>
        <w:t>restrictions</w:t>
      </w:r>
      <w:proofErr w:type="gramEnd"/>
    </w:p>
    <w:p w14:paraId="2455203F" w14:textId="77777777" w:rsidR="00D466B6" w:rsidRPr="00827F00" w:rsidRDefault="00D466B6" w:rsidP="00897713">
      <w:pPr>
        <w:pStyle w:val="BodyTextIndent"/>
        <w:numPr>
          <w:ilvl w:val="1"/>
          <w:numId w:val="14"/>
        </w:numPr>
        <w:ind w:left="1800" w:hanging="390"/>
        <w:rPr>
          <w:sz w:val="24"/>
        </w:rPr>
      </w:pPr>
      <w:r>
        <w:rPr>
          <w:sz w:val="24"/>
        </w:rPr>
        <w:t xml:space="preserve">Installation charges for moves, adds or </w:t>
      </w:r>
      <w:proofErr w:type="gramStart"/>
      <w:r>
        <w:rPr>
          <w:sz w:val="24"/>
        </w:rPr>
        <w:t>changes</w:t>
      </w:r>
      <w:proofErr w:type="gramEnd"/>
      <w:r>
        <w:rPr>
          <w:sz w:val="24"/>
        </w:rPr>
        <w:t xml:space="preserve"> </w:t>
      </w:r>
    </w:p>
    <w:p w14:paraId="70C2E088" w14:textId="77777777" w:rsidR="00C90F4E" w:rsidRPr="00961AD8" w:rsidRDefault="009D59A4" w:rsidP="00897713">
      <w:pPr>
        <w:pStyle w:val="BodyTextIndent"/>
        <w:numPr>
          <w:ilvl w:val="1"/>
          <w:numId w:val="14"/>
        </w:numPr>
        <w:ind w:left="1800" w:hanging="390"/>
        <w:rPr>
          <w:sz w:val="24"/>
        </w:rPr>
      </w:pPr>
      <w:r>
        <w:rPr>
          <w:sz w:val="24"/>
        </w:rPr>
        <w:t>H</w:t>
      </w:r>
      <w:r w:rsidR="00C90F4E" w:rsidRPr="00827F00">
        <w:rPr>
          <w:sz w:val="24"/>
        </w:rPr>
        <w:t xml:space="preserve">ourly charges for repairing or extending wiring associated with the telephone </w:t>
      </w:r>
      <w:r w:rsidR="00C90F4E" w:rsidRPr="00961AD8">
        <w:rPr>
          <w:sz w:val="24"/>
        </w:rPr>
        <w:t xml:space="preserve">service being </w:t>
      </w:r>
      <w:proofErr w:type="gramStart"/>
      <w:r w:rsidR="00C90F4E" w:rsidRPr="00961AD8">
        <w:rPr>
          <w:sz w:val="24"/>
        </w:rPr>
        <w:t>provided</w:t>
      </w:r>
      <w:proofErr w:type="gramEnd"/>
    </w:p>
    <w:p w14:paraId="7F2CC4D4" w14:textId="77777777" w:rsidR="00D05511" w:rsidRPr="00961AD8" w:rsidRDefault="009D59A4" w:rsidP="00897713">
      <w:pPr>
        <w:pStyle w:val="BodyTextIndent"/>
        <w:numPr>
          <w:ilvl w:val="1"/>
          <w:numId w:val="14"/>
        </w:numPr>
        <w:ind w:left="1800" w:hanging="390"/>
        <w:rPr>
          <w:sz w:val="24"/>
        </w:rPr>
      </w:pPr>
      <w:r w:rsidRPr="00961AD8">
        <w:rPr>
          <w:sz w:val="24"/>
        </w:rPr>
        <w:t>Bundled</w:t>
      </w:r>
      <w:r w:rsidR="00C90F4E" w:rsidRPr="00961AD8">
        <w:rPr>
          <w:sz w:val="24"/>
        </w:rPr>
        <w:t xml:space="preserve"> or per minute </w:t>
      </w:r>
      <w:r w:rsidR="00961AD8">
        <w:rPr>
          <w:sz w:val="24"/>
        </w:rPr>
        <w:t xml:space="preserve">long distance </w:t>
      </w:r>
      <w:proofErr w:type="gramStart"/>
      <w:r w:rsidR="00C90F4E" w:rsidRPr="00961AD8">
        <w:rPr>
          <w:sz w:val="24"/>
        </w:rPr>
        <w:t>services</w:t>
      </w:r>
      <w:proofErr w:type="gramEnd"/>
    </w:p>
    <w:p w14:paraId="7387E9EE" w14:textId="77777777" w:rsidR="00B37B32" w:rsidRPr="00827F00" w:rsidRDefault="006D7780" w:rsidP="00EB056D">
      <w:pPr>
        <w:pStyle w:val="Heading2"/>
        <w:numPr>
          <w:ilvl w:val="0"/>
          <w:numId w:val="0"/>
        </w:numPr>
        <w:ind w:left="720" w:hanging="720"/>
      </w:pPr>
      <w:bookmarkStart w:id="872" w:name="_Toc155172316"/>
      <w:r w:rsidRPr="00827F00">
        <w:t>6.</w:t>
      </w:r>
      <w:r w:rsidR="00434F85">
        <w:t>5</w:t>
      </w:r>
      <w:r w:rsidRPr="00827F00">
        <w:t xml:space="preserve"> </w:t>
      </w:r>
      <w:r w:rsidR="004E67D6" w:rsidRPr="00827F00">
        <w:tab/>
      </w:r>
      <w:r w:rsidR="00181649">
        <w:t xml:space="preserve">(M) </w:t>
      </w:r>
      <w:r w:rsidR="00B37B32" w:rsidRPr="00827F00">
        <w:t xml:space="preserve">Financial Grounds for </w:t>
      </w:r>
      <w:r w:rsidR="000D17A9" w:rsidRPr="00827F00">
        <w:t>Dis</w:t>
      </w:r>
      <w:r w:rsidR="00B37B32" w:rsidRPr="00827F00">
        <w:t>qualification</w:t>
      </w:r>
      <w:bookmarkEnd w:id="872"/>
    </w:p>
    <w:p w14:paraId="40264579" w14:textId="77777777" w:rsidR="00852192" w:rsidRDefault="00B37B32" w:rsidP="00852192">
      <w:pPr>
        <w:pStyle w:val="BodyTextIndent"/>
        <w:rPr>
          <w:sz w:val="24"/>
        </w:rPr>
      </w:pPr>
      <w:r w:rsidRPr="00827F00">
        <w:rPr>
          <w:sz w:val="24"/>
        </w:rPr>
        <w:t xml:space="preserve">Failure to identify all costs in a manner consistent with the instructions in this </w:t>
      </w:r>
      <w:r w:rsidR="00893196" w:rsidRPr="00827F00">
        <w:rPr>
          <w:sz w:val="24"/>
        </w:rPr>
        <w:t>RFQ</w:t>
      </w:r>
      <w:r w:rsidRPr="00827F00">
        <w:rPr>
          <w:sz w:val="24"/>
        </w:rPr>
        <w:t xml:space="preserve"> is sufficient grounds for </w:t>
      </w:r>
      <w:r w:rsidR="000D17A9" w:rsidRPr="00827F00">
        <w:rPr>
          <w:sz w:val="24"/>
        </w:rPr>
        <w:t>dis</w:t>
      </w:r>
      <w:r w:rsidRPr="00827F00">
        <w:rPr>
          <w:sz w:val="24"/>
        </w:rPr>
        <w:t>qualification.</w:t>
      </w:r>
    </w:p>
    <w:p w14:paraId="17441019" w14:textId="77777777" w:rsidR="00635A7F" w:rsidRPr="00BF29E7" w:rsidRDefault="00434F85" w:rsidP="00EB056D">
      <w:pPr>
        <w:pStyle w:val="Heading2"/>
        <w:numPr>
          <w:ilvl w:val="1"/>
          <w:numId w:val="29"/>
        </w:numPr>
        <w:ind w:hanging="720"/>
      </w:pPr>
      <w:bookmarkStart w:id="873" w:name="_Ref87693457"/>
      <w:bookmarkStart w:id="874" w:name="_Toc203549429"/>
      <w:bookmarkStart w:id="875" w:name="_Toc355869306"/>
      <w:bookmarkStart w:id="876" w:name="_Toc155172317"/>
      <w:r w:rsidRPr="00BF29E7">
        <w:t>(</w:t>
      </w:r>
      <w:r w:rsidR="00635A7F" w:rsidRPr="00BF29E7">
        <w:t>MS</w:t>
      </w:r>
      <w:r w:rsidR="007E4B35" w:rsidRPr="00BF29E7">
        <w:t xml:space="preserve"> </w:t>
      </w:r>
      <w:r w:rsidR="0065532C" w:rsidRPr="00BF29E7">
        <w:t xml:space="preserve">300 </w:t>
      </w:r>
      <w:r w:rsidR="00635A7F" w:rsidRPr="00BF29E7">
        <w:t>points) Cost Model</w:t>
      </w:r>
      <w:bookmarkEnd w:id="873"/>
      <w:bookmarkEnd w:id="874"/>
      <w:bookmarkEnd w:id="875"/>
      <w:bookmarkEnd w:id="876"/>
      <w:r w:rsidR="004D4C8B" w:rsidRPr="00BF29E7">
        <w:t xml:space="preserve">  </w:t>
      </w:r>
    </w:p>
    <w:p w14:paraId="292A3A18" w14:textId="77777777" w:rsidR="00635A7F" w:rsidRDefault="00635A7F" w:rsidP="00EB056D">
      <w:pPr>
        <w:pStyle w:val="BodyTextIndent"/>
        <w:spacing w:before="0"/>
        <w:rPr>
          <w:sz w:val="24"/>
        </w:rPr>
      </w:pPr>
      <w:r w:rsidRPr="00EB056D">
        <w:rPr>
          <w:sz w:val="24"/>
        </w:rPr>
        <w:t xml:space="preserve">The </w:t>
      </w:r>
      <w:r w:rsidR="00961AD8" w:rsidRPr="00EB056D">
        <w:rPr>
          <w:i/>
          <w:sz w:val="24"/>
        </w:rPr>
        <w:t>Centr</w:t>
      </w:r>
      <w:r w:rsidR="00F33D32">
        <w:rPr>
          <w:i/>
          <w:sz w:val="24"/>
        </w:rPr>
        <w:t>al Office</w:t>
      </w:r>
      <w:r w:rsidR="00961AD8" w:rsidRPr="00EB056D">
        <w:rPr>
          <w:sz w:val="24"/>
        </w:rPr>
        <w:t xml:space="preserve"> </w:t>
      </w:r>
      <w:r w:rsidRPr="00EB056D">
        <w:rPr>
          <w:i/>
          <w:sz w:val="24"/>
        </w:rPr>
        <w:t>Cost Model</w:t>
      </w:r>
      <w:r w:rsidRPr="00EB056D">
        <w:rPr>
          <w:sz w:val="24"/>
        </w:rPr>
        <w:t xml:space="preserve"> form contained in </w:t>
      </w:r>
      <w:r w:rsidR="00961AD8" w:rsidRPr="00EB056D">
        <w:rPr>
          <w:sz w:val="24"/>
        </w:rPr>
        <w:t xml:space="preserve">the </w:t>
      </w:r>
      <w:r w:rsidR="00F33D32">
        <w:rPr>
          <w:i/>
          <w:sz w:val="24"/>
        </w:rPr>
        <w:t>Cost Model and P</w:t>
      </w:r>
      <w:r w:rsidR="00961AD8" w:rsidRPr="00EB056D">
        <w:rPr>
          <w:i/>
          <w:sz w:val="24"/>
        </w:rPr>
        <w:t>rice List</w:t>
      </w:r>
      <w:r w:rsidR="00961AD8" w:rsidRPr="00EB056D">
        <w:rPr>
          <w:i/>
          <w:iCs/>
          <w:sz w:val="24"/>
        </w:rPr>
        <w:t xml:space="preserve"> (Appendix E)</w:t>
      </w:r>
      <w:r w:rsidR="00961AD8" w:rsidRPr="00EB056D">
        <w:rPr>
          <w:sz w:val="24"/>
        </w:rPr>
        <w:t xml:space="preserve"> </w:t>
      </w:r>
      <w:r w:rsidRPr="00EB056D">
        <w:rPr>
          <w:sz w:val="24"/>
        </w:rPr>
        <w:t xml:space="preserve">must be completed using the pricing from Vendor’s proposed </w:t>
      </w:r>
      <w:r w:rsidRPr="00EB056D">
        <w:rPr>
          <w:i/>
          <w:sz w:val="24"/>
        </w:rPr>
        <w:t>Price List</w:t>
      </w:r>
      <w:r w:rsidRPr="00EB056D">
        <w:rPr>
          <w:sz w:val="24"/>
        </w:rPr>
        <w:t xml:space="preserve"> included in </w:t>
      </w:r>
      <w:r w:rsidR="003A1E67" w:rsidRPr="00EB056D">
        <w:rPr>
          <w:sz w:val="24"/>
        </w:rPr>
        <w:t>their</w:t>
      </w:r>
      <w:r w:rsidRPr="00EB056D">
        <w:rPr>
          <w:sz w:val="24"/>
        </w:rPr>
        <w:t xml:space="preserve"> Response. Vendor must include in the </w:t>
      </w:r>
      <w:r w:rsidR="003A1E67" w:rsidRPr="00EB056D">
        <w:rPr>
          <w:i/>
          <w:sz w:val="24"/>
        </w:rPr>
        <w:t>Centr</w:t>
      </w:r>
      <w:r w:rsidR="00F33D32">
        <w:rPr>
          <w:i/>
          <w:sz w:val="24"/>
        </w:rPr>
        <w:t>al Office</w:t>
      </w:r>
      <w:r w:rsidR="003A1E67" w:rsidRPr="00EB056D">
        <w:rPr>
          <w:sz w:val="24"/>
        </w:rPr>
        <w:t xml:space="preserve"> </w:t>
      </w:r>
      <w:r w:rsidRPr="00EB056D">
        <w:rPr>
          <w:i/>
          <w:sz w:val="24"/>
        </w:rPr>
        <w:t>Cost Model</w:t>
      </w:r>
      <w:r w:rsidRPr="00EB056D">
        <w:rPr>
          <w:sz w:val="24"/>
        </w:rPr>
        <w:t xml:space="preserve"> all cost components needed for the provisioning of the Products/Services as described in Sections 4 and 5.</w:t>
      </w:r>
    </w:p>
    <w:p w14:paraId="5403683C" w14:textId="77777777" w:rsidR="00CF7021" w:rsidRPr="00CF7021" w:rsidRDefault="00CF7021" w:rsidP="00EB056D">
      <w:pPr>
        <w:pStyle w:val="BodyTextIndent"/>
        <w:spacing w:before="0"/>
        <w:rPr>
          <w:sz w:val="24"/>
          <w:szCs w:val="28"/>
        </w:rPr>
      </w:pPr>
    </w:p>
    <w:p w14:paraId="21C2A482" w14:textId="77777777" w:rsidR="00EB056D" w:rsidRPr="00CF7021" w:rsidRDefault="00CF7021" w:rsidP="00EB056D">
      <w:pPr>
        <w:pStyle w:val="BodyTextIndent"/>
        <w:spacing w:before="0"/>
        <w:rPr>
          <w:sz w:val="24"/>
          <w:szCs w:val="28"/>
        </w:rPr>
      </w:pPr>
      <w:r w:rsidRPr="00CF7021">
        <w:rPr>
          <w:sz w:val="24"/>
          <w:szCs w:val="28"/>
        </w:rPr>
        <w:t xml:space="preserve">Do not include taxes in the </w:t>
      </w:r>
      <w:r w:rsidRPr="00CF7021">
        <w:rPr>
          <w:i/>
          <w:sz w:val="24"/>
          <w:szCs w:val="28"/>
        </w:rPr>
        <w:t>Cost Model</w:t>
      </w:r>
      <w:r w:rsidRPr="00CF7021">
        <w:rPr>
          <w:sz w:val="24"/>
          <w:szCs w:val="28"/>
        </w:rPr>
        <w:t xml:space="preserve"> form.  The successful vendor must collect and report all applicable state taxes.</w:t>
      </w:r>
    </w:p>
    <w:p w14:paraId="432DD97B" w14:textId="77777777" w:rsidR="00CF7021" w:rsidRPr="00CF7021" w:rsidRDefault="00CF7021" w:rsidP="00EB056D">
      <w:pPr>
        <w:pStyle w:val="BodyTextIndent"/>
        <w:spacing w:before="0"/>
        <w:rPr>
          <w:sz w:val="24"/>
          <w:szCs w:val="28"/>
        </w:rPr>
      </w:pPr>
    </w:p>
    <w:p w14:paraId="50FD1DBF" w14:textId="77777777" w:rsidR="00CF7021" w:rsidRPr="00CF7021" w:rsidRDefault="00CF7021" w:rsidP="00EB056D">
      <w:pPr>
        <w:pStyle w:val="BodyTextIndent"/>
        <w:spacing w:before="0"/>
        <w:rPr>
          <w:sz w:val="24"/>
          <w:szCs w:val="28"/>
        </w:rPr>
      </w:pPr>
      <w:r w:rsidRPr="00CF7021">
        <w:rPr>
          <w:sz w:val="24"/>
          <w:szCs w:val="28"/>
        </w:rPr>
        <w:t xml:space="preserve">All costs necessary to meet all mandatory specifications identified in the </w:t>
      </w:r>
      <w:r w:rsidRPr="00CF7021">
        <w:rPr>
          <w:i/>
          <w:sz w:val="24"/>
          <w:szCs w:val="28"/>
        </w:rPr>
        <w:t>Technical Requirements</w:t>
      </w:r>
      <w:r w:rsidRPr="00CF7021">
        <w:rPr>
          <w:sz w:val="24"/>
          <w:szCs w:val="28"/>
        </w:rPr>
        <w:t xml:space="preserve"> Section 5 must be included.</w:t>
      </w:r>
    </w:p>
    <w:p w14:paraId="196B0EF7" w14:textId="77777777" w:rsidR="00CF7021" w:rsidRPr="00CF7021" w:rsidRDefault="00CF7021" w:rsidP="00EB056D">
      <w:pPr>
        <w:pStyle w:val="BodyTextIndent"/>
        <w:spacing w:before="0"/>
        <w:rPr>
          <w:sz w:val="24"/>
          <w:szCs w:val="28"/>
        </w:rPr>
      </w:pPr>
    </w:p>
    <w:p w14:paraId="3B29E6C2" w14:textId="77777777" w:rsidR="00CF7021" w:rsidRPr="00CF7021" w:rsidRDefault="00CF7021" w:rsidP="00EB056D">
      <w:pPr>
        <w:pStyle w:val="BodyTextIndent"/>
        <w:spacing w:before="0"/>
        <w:rPr>
          <w:sz w:val="24"/>
          <w:szCs w:val="28"/>
        </w:rPr>
      </w:pPr>
      <w:r w:rsidRPr="00CF7021">
        <w:rPr>
          <w:sz w:val="24"/>
          <w:szCs w:val="28"/>
        </w:rPr>
        <w:t>Include all the assumptions set forth in the Cost Model form when preparing your Response.</w:t>
      </w:r>
    </w:p>
    <w:p w14:paraId="51866FD3" w14:textId="77777777" w:rsidR="0093759A" w:rsidRPr="00827F00" w:rsidRDefault="006D7780" w:rsidP="00EB056D">
      <w:pPr>
        <w:pStyle w:val="Heading2"/>
        <w:numPr>
          <w:ilvl w:val="0"/>
          <w:numId w:val="0"/>
        </w:numPr>
        <w:ind w:left="720" w:hanging="720"/>
      </w:pPr>
      <w:bookmarkStart w:id="877" w:name="_Toc155172318"/>
      <w:r w:rsidRPr="00827F00">
        <w:t>6.</w:t>
      </w:r>
      <w:r w:rsidR="00434F85">
        <w:t>7</w:t>
      </w:r>
      <w:r w:rsidRPr="00827F00">
        <w:t xml:space="preserve"> </w:t>
      </w:r>
      <w:r w:rsidR="004E67D6" w:rsidRPr="00827F00">
        <w:tab/>
      </w:r>
      <w:r w:rsidR="004C0990" w:rsidRPr="00827F00">
        <w:t xml:space="preserve">(M) Cost </w:t>
      </w:r>
      <w:r w:rsidR="00144F69" w:rsidRPr="00827F00">
        <w:t xml:space="preserve">Model </w:t>
      </w:r>
      <w:r w:rsidR="00884E7E" w:rsidRPr="00827F00">
        <w:t>Completion</w:t>
      </w:r>
      <w:bookmarkEnd w:id="877"/>
    </w:p>
    <w:p w14:paraId="2D7CD934" w14:textId="77777777" w:rsidR="00345BB0" w:rsidRPr="00EB056D" w:rsidRDefault="00345BB0" w:rsidP="00345BB0">
      <w:pPr>
        <w:pStyle w:val="BodyTextIndent"/>
        <w:ind w:left="1440" w:hanging="720"/>
        <w:rPr>
          <w:sz w:val="24"/>
        </w:rPr>
      </w:pPr>
      <w:r>
        <w:rPr>
          <w:sz w:val="24"/>
        </w:rPr>
        <w:t>6.</w:t>
      </w:r>
      <w:r w:rsidR="00434F85">
        <w:rPr>
          <w:sz w:val="24"/>
        </w:rPr>
        <w:t>7</w:t>
      </w:r>
      <w:r>
        <w:rPr>
          <w:sz w:val="24"/>
        </w:rPr>
        <w:t>.1</w:t>
      </w:r>
      <w:r>
        <w:rPr>
          <w:sz w:val="24"/>
        </w:rPr>
        <w:tab/>
      </w:r>
      <w:r w:rsidRPr="00EB056D">
        <w:rPr>
          <w:sz w:val="24"/>
        </w:rPr>
        <w:t xml:space="preserve">The Vendor must follow the instructions set forth below to complete the form in </w:t>
      </w:r>
      <w:r w:rsidRPr="00EB056D">
        <w:rPr>
          <w:i/>
          <w:sz w:val="24"/>
        </w:rPr>
        <w:t>Appendix E</w:t>
      </w:r>
      <w:r w:rsidRPr="00EB056D">
        <w:rPr>
          <w:sz w:val="24"/>
        </w:rPr>
        <w:t xml:space="preserve">, </w:t>
      </w:r>
      <w:r w:rsidRPr="00EB056D">
        <w:rPr>
          <w:i/>
          <w:sz w:val="24"/>
        </w:rPr>
        <w:t>Cost Model</w:t>
      </w:r>
      <w:r w:rsidRPr="00EB056D">
        <w:rPr>
          <w:sz w:val="24"/>
        </w:rPr>
        <w:t xml:space="preserve">, which will be the basis for evaluation of the Financial Response.  Response prices must be submitted using </w:t>
      </w:r>
      <w:r w:rsidR="00EB056D">
        <w:rPr>
          <w:sz w:val="24"/>
        </w:rPr>
        <w:t xml:space="preserve">the </w:t>
      </w:r>
      <w:r w:rsidRPr="00EB056D">
        <w:rPr>
          <w:sz w:val="24"/>
        </w:rPr>
        <w:t xml:space="preserve">form provided. Separate price quotes attached to this document or submitted in some other form will not be accepted as a valid </w:t>
      </w:r>
      <w:r w:rsidR="003A1E67" w:rsidRPr="00EB056D">
        <w:rPr>
          <w:sz w:val="24"/>
        </w:rPr>
        <w:t>r</w:t>
      </w:r>
      <w:r w:rsidRPr="00EB056D">
        <w:rPr>
          <w:sz w:val="24"/>
        </w:rPr>
        <w:t>esponse.</w:t>
      </w:r>
    </w:p>
    <w:p w14:paraId="29A57AC8" w14:textId="77777777" w:rsidR="00345BB0" w:rsidRPr="00EB056D" w:rsidRDefault="00345BB0" w:rsidP="00CF7021">
      <w:pPr>
        <w:pStyle w:val="BodyTextIndent"/>
        <w:ind w:left="1440" w:hanging="720"/>
        <w:rPr>
          <w:sz w:val="24"/>
        </w:rPr>
      </w:pPr>
      <w:r w:rsidRPr="00EB056D">
        <w:rPr>
          <w:sz w:val="24"/>
        </w:rPr>
        <w:t>6.</w:t>
      </w:r>
      <w:r w:rsidR="00434F85" w:rsidRPr="00EB056D">
        <w:rPr>
          <w:sz w:val="24"/>
        </w:rPr>
        <w:t>7</w:t>
      </w:r>
      <w:r w:rsidRPr="00EB056D">
        <w:rPr>
          <w:sz w:val="24"/>
        </w:rPr>
        <w:t>.2</w:t>
      </w:r>
      <w:r w:rsidRPr="00EB056D">
        <w:rPr>
          <w:sz w:val="24"/>
        </w:rPr>
        <w:tab/>
        <w:t xml:space="preserve">All prices appearing in the </w:t>
      </w:r>
      <w:r w:rsidRPr="00EB056D">
        <w:rPr>
          <w:i/>
          <w:sz w:val="24"/>
        </w:rPr>
        <w:t>Cost Model</w:t>
      </w:r>
      <w:r w:rsidR="00CF7021">
        <w:rPr>
          <w:i/>
          <w:sz w:val="24"/>
        </w:rPr>
        <w:t xml:space="preserve"> and price List (Appendix E)</w:t>
      </w:r>
      <w:r w:rsidRPr="00EB056D">
        <w:rPr>
          <w:sz w:val="24"/>
        </w:rPr>
        <w:t xml:space="preserve"> must also be included in Vendor’s </w:t>
      </w:r>
      <w:r w:rsidRPr="00EB056D">
        <w:rPr>
          <w:i/>
          <w:sz w:val="24"/>
        </w:rPr>
        <w:t>Price List</w:t>
      </w:r>
      <w:r w:rsidRPr="00EB056D">
        <w:rPr>
          <w:sz w:val="24"/>
        </w:rPr>
        <w:t xml:space="preserve">.  </w:t>
      </w:r>
    </w:p>
    <w:p w14:paraId="4C640ACB" w14:textId="77777777" w:rsidR="00345BB0" w:rsidRPr="00EB056D" w:rsidRDefault="00345BB0" w:rsidP="00345BB0">
      <w:pPr>
        <w:pStyle w:val="BodyTextIndent"/>
        <w:ind w:left="1440" w:hanging="720"/>
        <w:rPr>
          <w:sz w:val="24"/>
        </w:rPr>
      </w:pPr>
      <w:r w:rsidRPr="00EB056D">
        <w:rPr>
          <w:sz w:val="24"/>
        </w:rPr>
        <w:t>6.</w:t>
      </w:r>
      <w:r w:rsidR="00434F85" w:rsidRPr="00EB056D">
        <w:rPr>
          <w:sz w:val="24"/>
        </w:rPr>
        <w:t>7</w:t>
      </w:r>
      <w:r w:rsidRPr="00EB056D">
        <w:rPr>
          <w:sz w:val="24"/>
        </w:rPr>
        <w:t>.3</w:t>
      </w:r>
      <w:r w:rsidRPr="00EB056D">
        <w:rPr>
          <w:sz w:val="24"/>
        </w:rPr>
        <w:tab/>
        <w:t>The Response, as well as any reference materials presented by Vendor, must be written in English and Vendor must provide all rates in United States dollars.</w:t>
      </w:r>
    </w:p>
    <w:p w14:paraId="34FEFA2B" w14:textId="77777777" w:rsidR="000952BA" w:rsidRPr="00BF29E7" w:rsidRDefault="00884E7E" w:rsidP="00EB056D">
      <w:pPr>
        <w:pStyle w:val="Heading2"/>
        <w:numPr>
          <w:ilvl w:val="0"/>
          <w:numId w:val="0"/>
        </w:numPr>
        <w:ind w:left="720" w:hanging="720"/>
      </w:pPr>
      <w:bookmarkStart w:id="878" w:name="_Toc155172319"/>
      <w:r w:rsidRPr="00BF29E7">
        <w:t>6.</w:t>
      </w:r>
      <w:r w:rsidR="00434F85" w:rsidRPr="00BF29E7">
        <w:t>8</w:t>
      </w:r>
      <w:r w:rsidRPr="00BF29E7">
        <w:t xml:space="preserve"> </w:t>
      </w:r>
      <w:r w:rsidRPr="00BF29E7">
        <w:tab/>
      </w:r>
      <w:r w:rsidR="00187933" w:rsidRPr="00BF29E7">
        <w:t>(M) Cost Model Assumptions</w:t>
      </w:r>
      <w:r w:rsidRPr="00BF29E7">
        <w:t xml:space="preserve"> and Directions</w:t>
      </w:r>
      <w:bookmarkEnd w:id="878"/>
    </w:p>
    <w:p w14:paraId="34D01718" w14:textId="77777777" w:rsidR="000952BA" w:rsidRDefault="00144F69" w:rsidP="00EB056D">
      <w:pPr>
        <w:pStyle w:val="BodyTextIndent"/>
        <w:spacing w:before="0"/>
        <w:rPr>
          <w:sz w:val="24"/>
        </w:rPr>
      </w:pPr>
      <w:r w:rsidRPr="00EB056D">
        <w:rPr>
          <w:sz w:val="24"/>
        </w:rPr>
        <w:t xml:space="preserve">All costs must be included in the monthly cost </w:t>
      </w:r>
      <w:r w:rsidR="00C90F4E" w:rsidRPr="00EB056D">
        <w:rPr>
          <w:sz w:val="24"/>
        </w:rPr>
        <w:t>for a</w:t>
      </w:r>
      <w:r w:rsidR="00CF7021">
        <w:rPr>
          <w:sz w:val="24"/>
        </w:rPr>
        <w:t>n</w:t>
      </w:r>
      <w:r w:rsidR="00C90F4E" w:rsidRPr="00EB056D">
        <w:rPr>
          <w:sz w:val="24"/>
        </w:rPr>
        <w:t xml:space="preserve"> </w:t>
      </w:r>
      <w:r w:rsidR="00CF7021">
        <w:rPr>
          <w:sz w:val="24"/>
        </w:rPr>
        <w:t>Analog, Central Office/</w:t>
      </w:r>
      <w:r w:rsidR="00C90F4E" w:rsidRPr="00EB056D">
        <w:rPr>
          <w:sz w:val="24"/>
        </w:rPr>
        <w:t>Centrex line</w:t>
      </w:r>
      <w:r w:rsidR="00884E7E" w:rsidRPr="00EB056D">
        <w:rPr>
          <w:sz w:val="24"/>
        </w:rPr>
        <w:t xml:space="preserve"> as set forth on the </w:t>
      </w:r>
      <w:r w:rsidR="00884E7E" w:rsidRPr="00EB056D">
        <w:rPr>
          <w:i/>
          <w:sz w:val="24"/>
        </w:rPr>
        <w:t>Cost Model</w:t>
      </w:r>
      <w:r w:rsidR="00CF7021">
        <w:rPr>
          <w:i/>
          <w:sz w:val="24"/>
        </w:rPr>
        <w:t xml:space="preserve"> and Price List (Appendix E)</w:t>
      </w:r>
      <w:r w:rsidR="00884E7E" w:rsidRPr="00EB056D">
        <w:rPr>
          <w:sz w:val="24"/>
        </w:rPr>
        <w:t>.</w:t>
      </w:r>
      <w:r w:rsidR="007C56BE" w:rsidRPr="00EB056D">
        <w:rPr>
          <w:sz w:val="24"/>
        </w:rPr>
        <w:t xml:space="preserve"> </w:t>
      </w:r>
      <w:r w:rsidR="00C90F4E" w:rsidRPr="00EB056D">
        <w:rPr>
          <w:sz w:val="24"/>
        </w:rPr>
        <w:t>Installation charges if any</w:t>
      </w:r>
      <w:r w:rsidR="001F79A8" w:rsidRPr="00EB056D">
        <w:rPr>
          <w:sz w:val="24"/>
        </w:rPr>
        <w:t>,</w:t>
      </w:r>
      <w:r w:rsidR="0055567E" w:rsidRPr="00EB056D">
        <w:rPr>
          <w:sz w:val="24"/>
        </w:rPr>
        <w:t xml:space="preserve"> </w:t>
      </w:r>
      <w:r w:rsidR="00C90F4E" w:rsidRPr="00EB056D">
        <w:rPr>
          <w:sz w:val="24"/>
        </w:rPr>
        <w:t xml:space="preserve">will be included in the </w:t>
      </w:r>
      <w:r w:rsidR="001F79A8" w:rsidRPr="00EB056D">
        <w:rPr>
          <w:sz w:val="24"/>
        </w:rPr>
        <w:t>V</w:t>
      </w:r>
      <w:r w:rsidR="00C90F4E" w:rsidRPr="00EB056D">
        <w:rPr>
          <w:sz w:val="24"/>
        </w:rPr>
        <w:t xml:space="preserve">endor’s </w:t>
      </w:r>
      <w:r w:rsidR="0055567E" w:rsidRPr="00EB056D">
        <w:rPr>
          <w:i/>
          <w:sz w:val="24"/>
        </w:rPr>
        <w:t>Price List</w:t>
      </w:r>
      <w:r w:rsidR="0055567E" w:rsidRPr="00EB056D">
        <w:rPr>
          <w:sz w:val="24"/>
        </w:rPr>
        <w:t xml:space="preserve"> but</w:t>
      </w:r>
      <w:r w:rsidR="00C90F4E" w:rsidRPr="00EB056D">
        <w:rPr>
          <w:sz w:val="24"/>
        </w:rPr>
        <w:t xml:space="preserve"> are not included in the monthly cost of service.</w:t>
      </w:r>
      <w:r w:rsidR="007C56BE" w:rsidRPr="00EB056D">
        <w:rPr>
          <w:sz w:val="24"/>
        </w:rPr>
        <w:t xml:space="preserve">  </w:t>
      </w:r>
    </w:p>
    <w:p w14:paraId="2E12B488" w14:textId="77777777" w:rsidR="00EB056D" w:rsidRPr="00EB056D" w:rsidRDefault="00EB056D" w:rsidP="00EB056D">
      <w:pPr>
        <w:pStyle w:val="BodyTextIndent"/>
        <w:spacing w:before="0"/>
        <w:rPr>
          <w:sz w:val="24"/>
        </w:rPr>
      </w:pPr>
    </w:p>
    <w:p w14:paraId="1EA4A3D1" w14:textId="77777777" w:rsidR="00AD00F7" w:rsidRPr="00EB056D" w:rsidRDefault="004C0990" w:rsidP="00EB056D">
      <w:pPr>
        <w:pStyle w:val="BodyTextIndent"/>
        <w:spacing w:before="0"/>
        <w:rPr>
          <w:sz w:val="24"/>
        </w:rPr>
      </w:pPr>
      <w:r w:rsidRPr="00EB056D">
        <w:rPr>
          <w:sz w:val="24"/>
        </w:rPr>
        <w:lastRenderedPageBreak/>
        <w:t xml:space="preserve">The vendor is responsible for </w:t>
      </w:r>
      <w:r w:rsidR="00EB4550" w:rsidRPr="00EB056D">
        <w:rPr>
          <w:sz w:val="24"/>
        </w:rPr>
        <w:t xml:space="preserve">providing the State with a </w:t>
      </w:r>
      <w:r w:rsidR="00C96D99" w:rsidRPr="00EB056D">
        <w:rPr>
          <w:sz w:val="24"/>
        </w:rPr>
        <w:t xml:space="preserve">highly reliable service and will be </w:t>
      </w:r>
      <w:r w:rsidR="002147E0" w:rsidRPr="00EB056D">
        <w:rPr>
          <w:sz w:val="24"/>
        </w:rPr>
        <w:t xml:space="preserve">required to provide the State credits </w:t>
      </w:r>
      <w:r w:rsidR="00C96D99" w:rsidRPr="00EB056D">
        <w:rPr>
          <w:sz w:val="24"/>
        </w:rPr>
        <w:t xml:space="preserve">for </w:t>
      </w:r>
      <w:r w:rsidR="00AB6EB0" w:rsidRPr="00EB056D">
        <w:rPr>
          <w:sz w:val="24"/>
        </w:rPr>
        <w:t xml:space="preserve">system </w:t>
      </w:r>
      <w:r w:rsidR="00C96D99" w:rsidRPr="00EB056D">
        <w:rPr>
          <w:sz w:val="24"/>
        </w:rPr>
        <w:t xml:space="preserve">non availability caused by service interruptions.  The vendor is responsible for providing the service to </w:t>
      </w:r>
      <w:r w:rsidR="00AA409C" w:rsidRPr="00EB056D">
        <w:rPr>
          <w:sz w:val="24"/>
        </w:rPr>
        <w:t xml:space="preserve">the provider Point of Presence (POP) at the customer site to </w:t>
      </w:r>
      <w:r w:rsidR="00C96D99" w:rsidRPr="00EB056D">
        <w:rPr>
          <w:sz w:val="24"/>
        </w:rPr>
        <w:t xml:space="preserve">include </w:t>
      </w:r>
      <w:r w:rsidRPr="00EB056D">
        <w:rPr>
          <w:sz w:val="24"/>
        </w:rPr>
        <w:t>all hardware, software,</w:t>
      </w:r>
      <w:r w:rsidR="00672577" w:rsidRPr="00EB056D">
        <w:rPr>
          <w:sz w:val="24"/>
        </w:rPr>
        <w:t xml:space="preserve"> </w:t>
      </w:r>
      <w:r w:rsidRPr="00EB056D">
        <w:rPr>
          <w:sz w:val="24"/>
        </w:rPr>
        <w:t xml:space="preserve">interfaces, upgrades, maintenance, </w:t>
      </w:r>
      <w:r w:rsidR="004369B7" w:rsidRPr="00EB056D">
        <w:rPr>
          <w:sz w:val="24"/>
        </w:rPr>
        <w:t>training aids</w:t>
      </w:r>
      <w:r w:rsidR="00C96D99" w:rsidRPr="00EB056D">
        <w:rPr>
          <w:sz w:val="24"/>
        </w:rPr>
        <w:t xml:space="preserve">, </w:t>
      </w:r>
      <w:r w:rsidR="004369B7" w:rsidRPr="00EB056D">
        <w:rPr>
          <w:sz w:val="24"/>
        </w:rPr>
        <w:t xml:space="preserve">documentation, </w:t>
      </w:r>
      <w:r w:rsidR="00DE0261" w:rsidRPr="00EB056D">
        <w:rPr>
          <w:sz w:val="24"/>
        </w:rPr>
        <w:t>demonstrations,</w:t>
      </w:r>
      <w:r w:rsidRPr="00EB056D">
        <w:rPr>
          <w:sz w:val="24"/>
        </w:rPr>
        <w:t xml:space="preserve"> and any other cost related items associated with their proposed solution</w:t>
      </w:r>
      <w:r w:rsidR="004369B7" w:rsidRPr="00EB056D">
        <w:rPr>
          <w:sz w:val="24"/>
        </w:rPr>
        <w:t xml:space="preserve"> and its implementation</w:t>
      </w:r>
      <w:r w:rsidRPr="00EB056D">
        <w:rPr>
          <w:sz w:val="24"/>
        </w:rPr>
        <w:t>.  The vendor is responsible for upgrading the system as new releases become available at no additional cost to the State.</w:t>
      </w:r>
      <w:r w:rsidR="00E00999" w:rsidRPr="00EB056D">
        <w:rPr>
          <w:sz w:val="24"/>
        </w:rPr>
        <w:t xml:space="preserve">  </w:t>
      </w:r>
    </w:p>
    <w:p w14:paraId="2D2D5DAC" w14:textId="77777777" w:rsidR="00131CBE" w:rsidRPr="00EB056D" w:rsidRDefault="00131CBE" w:rsidP="00EB056D">
      <w:pPr>
        <w:pStyle w:val="Heading2"/>
        <w:numPr>
          <w:ilvl w:val="1"/>
          <w:numId w:val="28"/>
        </w:numPr>
        <w:ind w:left="720" w:hanging="720"/>
      </w:pPr>
      <w:bookmarkStart w:id="879" w:name="_Toc155172320"/>
      <w:bookmarkStart w:id="880" w:name="_Ref87693385"/>
      <w:r w:rsidRPr="00EB056D">
        <w:t>(M) Price Protection</w:t>
      </w:r>
      <w:bookmarkEnd w:id="879"/>
    </w:p>
    <w:p w14:paraId="406F53AB" w14:textId="77777777" w:rsidR="00345BB0" w:rsidRDefault="00345BB0" w:rsidP="00EB056D">
      <w:pPr>
        <w:ind w:left="720"/>
      </w:pPr>
      <w:r w:rsidRPr="00EB056D">
        <w:t xml:space="preserve">For the entire term(s) of the Contract, the Vendor must guarantee to provide the Products at the proposed rates or lower. Product rates cannot increase during any term of the Contract. In the event Vendor is providing the products at a lower rate, CTS shall be entitled to the lower rate. </w:t>
      </w:r>
    </w:p>
    <w:p w14:paraId="09E9AC34" w14:textId="77777777" w:rsidR="00EB056D" w:rsidRPr="00EB056D" w:rsidRDefault="00EB056D" w:rsidP="00EB056D">
      <w:pPr>
        <w:ind w:left="720"/>
      </w:pPr>
    </w:p>
    <w:p w14:paraId="647FFBA3" w14:textId="77777777" w:rsidR="00345BB0" w:rsidRPr="00EB056D" w:rsidRDefault="00345BB0" w:rsidP="00EB056D">
      <w:pPr>
        <w:ind w:left="720"/>
        <w:rPr>
          <w:snapToGrid w:val="0"/>
        </w:rPr>
      </w:pPr>
      <w:r w:rsidRPr="00EB056D">
        <w:rPr>
          <w:snapToGrid w:val="0"/>
        </w:rPr>
        <w:t xml:space="preserve">After the </w:t>
      </w:r>
      <w:r w:rsidR="007E4B35" w:rsidRPr="00EB056D">
        <w:rPr>
          <w:snapToGrid w:val="0"/>
        </w:rPr>
        <w:t>three-year</w:t>
      </w:r>
      <w:r w:rsidRPr="00EB056D">
        <w:rPr>
          <w:snapToGrid w:val="0"/>
        </w:rPr>
        <w:t xml:space="preserve"> initial term ends, Price List cost increases shall not exceed five percent </w:t>
      </w:r>
      <w:r w:rsidR="00DE0261" w:rsidRPr="00EB056D">
        <w:rPr>
          <w:snapToGrid w:val="0"/>
        </w:rPr>
        <w:t>(5%)</w:t>
      </w:r>
      <w:r w:rsidR="00DE0261">
        <w:rPr>
          <w:snapToGrid w:val="0"/>
        </w:rPr>
        <w:t xml:space="preserve"> </w:t>
      </w:r>
      <w:r w:rsidRPr="00EB056D">
        <w:rPr>
          <w:snapToGrid w:val="0"/>
        </w:rPr>
        <w:t xml:space="preserve">increase in any one year above the immediately preceding year’s fee. </w:t>
      </w:r>
    </w:p>
    <w:p w14:paraId="1CE597A0" w14:textId="77777777" w:rsidR="000952BA" w:rsidRPr="00256B9A" w:rsidRDefault="00BA6FEE" w:rsidP="00EB056D">
      <w:pPr>
        <w:pStyle w:val="Heading2"/>
        <w:numPr>
          <w:ilvl w:val="0"/>
          <w:numId w:val="0"/>
        </w:numPr>
        <w:ind w:left="720" w:hanging="720"/>
      </w:pPr>
      <w:bookmarkStart w:id="881" w:name="_Toc155172321"/>
      <w:r w:rsidRPr="00256B9A">
        <w:t>6.</w:t>
      </w:r>
      <w:r w:rsidR="00434F85">
        <w:t>10</w:t>
      </w:r>
      <w:r w:rsidR="004C44F1" w:rsidRPr="00256B9A">
        <w:tab/>
        <w:t>(M)</w:t>
      </w:r>
      <w:r w:rsidRPr="00256B9A">
        <w:t xml:space="preserve"> </w:t>
      </w:r>
      <w:r w:rsidR="00131CBE" w:rsidRPr="00256B9A">
        <w:t>Price Decrease Guarantee</w:t>
      </w:r>
      <w:bookmarkEnd w:id="881"/>
    </w:p>
    <w:p w14:paraId="2EF68ED2" w14:textId="77777777" w:rsidR="002628D8" w:rsidRPr="00256B9A" w:rsidRDefault="00131CBE" w:rsidP="004C44F1">
      <w:pPr>
        <w:pStyle w:val="BodyTextIndent"/>
        <w:rPr>
          <w:sz w:val="24"/>
        </w:rPr>
      </w:pPr>
      <w:r w:rsidRPr="00256B9A">
        <w:rPr>
          <w:sz w:val="24"/>
        </w:rPr>
        <w:t xml:space="preserve">The ASV may </w:t>
      </w:r>
      <w:r w:rsidR="00AB4CAA" w:rsidRPr="00256B9A">
        <w:rPr>
          <w:sz w:val="24"/>
        </w:rPr>
        <w:t xml:space="preserve">at any time during the term of the contract </w:t>
      </w:r>
      <w:r w:rsidRPr="00256B9A">
        <w:rPr>
          <w:sz w:val="24"/>
        </w:rPr>
        <w:t xml:space="preserve">elect to provide </w:t>
      </w:r>
      <w:r w:rsidRPr="00256B9A">
        <w:rPr>
          <w:iCs/>
          <w:sz w:val="24"/>
        </w:rPr>
        <w:t>Products</w:t>
      </w:r>
      <w:r w:rsidRPr="00256B9A">
        <w:rPr>
          <w:i/>
          <w:iCs/>
          <w:sz w:val="24"/>
        </w:rPr>
        <w:t xml:space="preserve"> </w:t>
      </w:r>
      <w:r w:rsidRPr="00256B9A">
        <w:rPr>
          <w:sz w:val="24"/>
        </w:rPr>
        <w:t>specified in this RFQ at a lower price than originally quoted</w:t>
      </w:r>
      <w:r w:rsidR="00AB4CAA" w:rsidRPr="00256B9A">
        <w:rPr>
          <w:sz w:val="24"/>
        </w:rPr>
        <w:t>.</w:t>
      </w:r>
      <w:r w:rsidRPr="00256B9A">
        <w:rPr>
          <w:sz w:val="24"/>
        </w:rPr>
        <w:t xml:space="preserve"> </w:t>
      </w:r>
    </w:p>
    <w:p w14:paraId="43D1E2E2" w14:textId="77777777" w:rsidR="000952BA" w:rsidRPr="001F6383" w:rsidRDefault="00BA6FEE" w:rsidP="00EB056D">
      <w:pPr>
        <w:pStyle w:val="Heading2"/>
        <w:numPr>
          <w:ilvl w:val="0"/>
          <w:numId w:val="0"/>
        </w:numPr>
        <w:ind w:left="720" w:hanging="720"/>
      </w:pPr>
      <w:bookmarkStart w:id="882" w:name="_Toc155172322"/>
      <w:r w:rsidRPr="001F6383">
        <w:t>6.</w:t>
      </w:r>
      <w:r w:rsidR="00434F85">
        <w:t>11</w:t>
      </w:r>
      <w:r w:rsidR="00A647FE" w:rsidRPr="001F6383">
        <w:tab/>
      </w:r>
      <w:r w:rsidR="004C44F1" w:rsidRPr="001F6383">
        <w:t xml:space="preserve">(M) </w:t>
      </w:r>
      <w:r w:rsidR="00131CBE" w:rsidRPr="001F6383">
        <w:t>Price List</w:t>
      </w:r>
      <w:bookmarkEnd w:id="882"/>
    </w:p>
    <w:bookmarkEnd w:id="861"/>
    <w:bookmarkEnd w:id="880"/>
    <w:p w14:paraId="65F9D4B6" w14:textId="77777777" w:rsidR="00884E7E" w:rsidRPr="00DE0261" w:rsidRDefault="00884E7E" w:rsidP="00EB056D">
      <w:pPr>
        <w:pStyle w:val="BodyTextIndent"/>
        <w:spacing w:before="0"/>
        <w:rPr>
          <w:sz w:val="24"/>
        </w:rPr>
      </w:pPr>
      <w:r w:rsidRPr="00DE0261">
        <w:rPr>
          <w:sz w:val="24"/>
        </w:rPr>
        <w:t xml:space="preserve">Vendor must provide a </w:t>
      </w:r>
      <w:r w:rsidRPr="00DE0261">
        <w:rPr>
          <w:i/>
          <w:sz w:val="24"/>
        </w:rPr>
        <w:t>Price List</w:t>
      </w:r>
      <w:r w:rsidRPr="00DE0261">
        <w:rPr>
          <w:sz w:val="24"/>
        </w:rPr>
        <w:t xml:space="preserve"> as an attachment to </w:t>
      </w:r>
      <w:r w:rsidR="00000396" w:rsidRPr="00DE0261">
        <w:rPr>
          <w:sz w:val="24"/>
        </w:rPr>
        <w:t>their</w:t>
      </w:r>
      <w:r w:rsidRPr="00DE0261">
        <w:rPr>
          <w:sz w:val="24"/>
        </w:rPr>
        <w:t xml:space="preserve"> Response. </w:t>
      </w:r>
      <w:r w:rsidR="00572A56" w:rsidRPr="00DE0261">
        <w:rPr>
          <w:sz w:val="24"/>
        </w:rPr>
        <w:t>The</w:t>
      </w:r>
      <w:r w:rsidRPr="00DE0261">
        <w:rPr>
          <w:sz w:val="24"/>
        </w:rPr>
        <w:t xml:space="preserve"> list shall include the prices for all </w:t>
      </w:r>
      <w:r w:rsidRPr="00DE0261">
        <w:rPr>
          <w:iCs/>
          <w:sz w:val="24"/>
        </w:rPr>
        <w:t>Product</w:t>
      </w:r>
      <w:r w:rsidR="00DE0261">
        <w:rPr>
          <w:iCs/>
          <w:sz w:val="24"/>
        </w:rPr>
        <w:t>(s)</w:t>
      </w:r>
      <w:r w:rsidRPr="00DE0261">
        <w:rPr>
          <w:iCs/>
          <w:sz w:val="24"/>
        </w:rPr>
        <w:t>/Service</w:t>
      </w:r>
      <w:r w:rsidR="00DE0261">
        <w:rPr>
          <w:iCs/>
          <w:sz w:val="24"/>
        </w:rPr>
        <w:t>(</w:t>
      </w:r>
      <w:r w:rsidRPr="00DE0261">
        <w:rPr>
          <w:iCs/>
          <w:sz w:val="24"/>
        </w:rPr>
        <w:t>s</w:t>
      </w:r>
      <w:r w:rsidR="00DE0261">
        <w:rPr>
          <w:iCs/>
          <w:sz w:val="24"/>
        </w:rPr>
        <w:t>)</w:t>
      </w:r>
      <w:r w:rsidRPr="00DE0261">
        <w:rPr>
          <w:i/>
          <w:iCs/>
          <w:sz w:val="24"/>
        </w:rPr>
        <w:t xml:space="preserve"> </w:t>
      </w:r>
      <w:r w:rsidRPr="00DE0261">
        <w:rPr>
          <w:sz w:val="24"/>
        </w:rPr>
        <w:t xml:space="preserve">necessary to meet the RFQ's Mandatory requirements. Vendor’s </w:t>
      </w:r>
      <w:r w:rsidRPr="00DE0261">
        <w:rPr>
          <w:i/>
          <w:sz w:val="24"/>
        </w:rPr>
        <w:t>Price List</w:t>
      </w:r>
      <w:r w:rsidRPr="00DE0261">
        <w:rPr>
          <w:sz w:val="24"/>
        </w:rPr>
        <w:t xml:space="preserve"> may include any additional products, software, and services appropriate to the scope of this RFQ.</w:t>
      </w:r>
      <w:r w:rsidR="00837B89" w:rsidRPr="00DE0261">
        <w:rPr>
          <w:sz w:val="24"/>
        </w:rPr>
        <w:t xml:space="preserve"> </w:t>
      </w:r>
      <w:r w:rsidR="00541F6C" w:rsidRPr="00DE0261">
        <w:rPr>
          <w:sz w:val="24"/>
        </w:rPr>
        <w:t>An example</w:t>
      </w:r>
      <w:r w:rsidR="00837B89" w:rsidRPr="00DE0261">
        <w:rPr>
          <w:sz w:val="24"/>
        </w:rPr>
        <w:t xml:space="preserve"> </w:t>
      </w:r>
      <w:r w:rsidR="00B00B53" w:rsidRPr="00DE0261">
        <w:rPr>
          <w:sz w:val="24"/>
        </w:rPr>
        <w:t>p</w:t>
      </w:r>
      <w:r w:rsidR="00837B89" w:rsidRPr="00DE0261">
        <w:rPr>
          <w:sz w:val="24"/>
        </w:rPr>
        <w:t xml:space="preserve">rice </w:t>
      </w:r>
      <w:r w:rsidR="00B00B53" w:rsidRPr="00DE0261">
        <w:rPr>
          <w:sz w:val="24"/>
        </w:rPr>
        <w:t>l</w:t>
      </w:r>
      <w:r w:rsidR="00837B89" w:rsidRPr="00DE0261">
        <w:rPr>
          <w:sz w:val="24"/>
        </w:rPr>
        <w:t xml:space="preserve">ist is </w:t>
      </w:r>
      <w:r w:rsidR="00CF7021">
        <w:rPr>
          <w:sz w:val="24"/>
        </w:rPr>
        <w:t>shown in the</w:t>
      </w:r>
      <w:r w:rsidR="00837B89" w:rsidRPr="00DE0261">
        <w:rPr>
          <w:sz w:val="24"/>
        </w:rPr>
        <w:t xml:space="preserve"> tab </w:t>
      </w:r>
      <w:r w:rsidR="00B972B6" w:rsidRPr="00DE0261">
        <w:rPr>
          <w:sz w:val="24"/>
        </w:rPr>
        <w:t xml:space="preserve">titled Example Price </w:t>
      </w:r>
      <w:r w:rsidR="00B00B53" w:rsidRPr="00DE0261">
        <w:rPr>
          <w:sz w:val="24"/>
        </w:rPr>
        <w:t>L</w:t>
      </w:r>
      <w:r w:rsidR="00B972B6" w:rsidRPr="00DE0261">
        <w:rPr>
          <w:sz w:val="24"/>
        </w:rPr>
        <w:t xml:space="preserve">ist </w:t>
      </w:r>
      <w:r w:rsidR="00837B89" w:rsidRPr="00DE0261">
        <w:rPr>
          <w:sz w:val="24"/>
        </w:rPr>
        <w:t xml:space="preserve">in </w:t>
      </w:r>
      <w:r w:rsidR="00837B89" w:rsidRPr="00DE0261">
        <w:rPr>
          <w:i/>
          <w:sz w:val="24"/>
        </w:rPr>
        <w:t>Appendix E</w:t>
      </w:r>
      <w:r w:rsidR="00000396" w:rsidRPr="00DE0261">
        <w:rPr>
          <w:i/>
          <w:sz w:val="24"/>
        </w:rPr>
        <w:t>, Cost Model</w:t>
      </w:r>
      <w:r w:rsidR="00CF7021">
        <w:rPr>
          <w:i/>
          <w:sz w:val="24"/>
        </w:rPr>
        <w:t xml:space="preserve"> and Price List</w:t>
      </w:r>
      <w:r w:rsidR="00837B89" w:rsidRPr="00DE0261">
        <w:rPr>
          <w:sz w:val="24"/>
        </w:rPr>
        <w:t xml:space="preserve">. </w:t>
      </w:r>
    </w:p>
    <w:p w14:paraId="3C623770" w14:textId="77777777" w:rsidR="00EB056D" w:rsidRPr="00EB056D" w:rsidRDefault="00EB056D" w:rsidP="00EB056D">
      <w:pPr>
        <w:pStyle w:val="BodyTextIndent"/>
        <w:spacing w:before="0"/>
        <w:rPr>
          <w:sz w:val="24"/>
        </w:rPr>
      </w:pPr>
    </w:p>
    <w:p w14:paraId="1EF59E0E" w14:textId="77777777" w:rsidR="00884E7E" w:rsidRDefault="00884E7E" w:rsidP="00EB056D">
      <w:pPr>
        <w:pStyle w:val="BodyTextIndent"/>
        <w:spacing w:before="0"/>
        <w:rPr>
          <w:sz w:val="24"/>
        </w:rPr>
      </w:pPr>
      <w:r w:rsidRPr="00EB056D">
        <w:rPr>
          <w:sz w:val="24"/>
        </w:rPr>
        <w:t>All terms on the price list must be compatible with the terms of the RFQ and subsequent Contract.</w:t>
      </w:r>
    </w:p>
    <w:p w14:paraId="4FBD34CF" w14:textId="77777777" w:rsidR="00EB056D" w:rsidRPr="00EB056D" w:rsidRDefault="00EB056D" w:rsidP="00EB056D">
      <w:pPr>
        <w:pStyle w:val="BodyTextIndent"/>
        <w:spacing w:before="0"/>
        <w:rPr>
          <w:sz w:val="24"/>
        </w:rPr>
      </w:pPr>
    </w:p>
    <w:p w14:paraId="289FCC1B" w14:textId="77777777" w:rsidR="00884E7E" w:rsidRDefault="00884E7E" w:rsidP="00EB056D">
      <w:pPr>
        <w:pStyle w:val="BodyTextIndent"/>
        <w:spacing w:before="0"/>
        <w:rPr>
          <w:sz w:val="24"/>
        </w:rPr>
      </w:pPr>
      <w:r w:rsidRPr="00EB056D">
        <w:rPr>
          <w:sz w:val="24"/>
        </w:rPr>
        <w:t xml:space="preserve">All prices provided in the </w:t>
      </w:r>
      <w:r w:rsidRPr="00EB056D">
        <w:rPr>
          <w:i/>
          <w:iCs/>
          <w:sz w:val="24"/>
        </w:rPr>
        <w:t>Cost Model</w:t>
      </w:r>
      <w:r w:rsidR="00CF7021">
        <w:rPr>
          <w:i/>
          <w:iCs/>
          <w:sz w:val="24"/>
        </w:rPr>
        <w:t xml:space="preserve"> and Price List</w:t>
      </w:r>
      <w:r w:rsidRPr="00EB056D">
        <w:rPr>
          <w:sz w:val="24"/>
        </w:rPr>
        <w:t xml:space="preserve"> </w:t>
      </w:r>
      <w:r w:rsidR="003A1E67" w:rsidRPr="00EB056D">
        <w:rPr>
          <w:sz w:val="24"/>
        </w:rPr>
        <w:t>(</w:t>
      </w:r>
      <w:r w:rsidR="003A1E67" w:rsidRPr="00EB056D">
        <w:rPr>
          <w:i/>
          <w:sz w:val="24"/>
        </w:rPr>
        <w:t>Appendix E</w:t>
      </w:r>
      <w:r w:rsidR="003A1E67" w:rsidRPr="00EB056D">
        <w:rPr>
          <w:sz w:val="24"/>
        </w:rPr>
        <w:t xml:space="preserve">) </w:t>
      </w:r>
      <w:r w:rsidRPr="00EB056D">
        <w:rPr>
          <w:sz w:val="24"/>
        </w:rPr>
        <w:t>must be consistent with and cross-reference</w:t>
      </w:r>
      <w:r w:rsidR="00CF7021">
        <w:rPr>
          <w:sz w:val="24"/>
        </w:rPr>
        <w:t xml:space="preserve"> to</w:t>
      </w:r>
      <w:r w:rsidRPr="00EB056D">
        <w:rPr>
          <w:sz w:val="24"/>
        </w:rPr>
        <w:t xml:space="preserve"> the </w:t>
      </w:r>
      <w:r w:rsidR="003A1E67" w:rsidRPr="00EB056D">
        <w:rPr>
          <w:sz w:val="24"/>
        </w:rPr>
        <w:t>Vendor’s</w:t>
      </w:r>
      <w:r w:rsidR="003A1E67" w:rsidRPr="00EB056D">
        <w:rPr>
          <w:i/>
          <w:sz w:val="24"/>
        </w:rPr>
        <w:t xml:space="preserve"> </w:t>
      </w:r>
      <w:r w:rsidRPr="00EB056D">
        <w:rPr>
          <w:i/>
          <w:sz w:val="24"/>
        </w:rPr>
        <w:t>Price List</w:t>
      </w:r>
      <w:r w:rsidRPr="00EB056D">
        <w:rPr>
          <w:sz w:val="24"/>
        </w:rPr>
        <w:t>.</w:t>
      </w:r>
    </w:p>
    <w:p w14:paraId="1565F8A9" w14:textId="77777777" w:rsidR="00EB056D" w:rsidRPr="00EB056D" w:rsidRDefault="00EB056D" w:rsidP="00EB056D">
      <w:pPr>
        <w:pStyle w:val="BodyTextIndent"/>
        <w:spacing w:before="0"/>
        <w:rPr>
          <w:sz w:val="24"/>
        </w:rPr>
      </w:pPr>
    </w:p>
    <w:p w14:paraId="04011E80" w14:textId="77777777" w:rsidR="00837B89" w:rsidRPr="00EB056D" w:rsidRDefault="00837B89" w:rsidP="00EB056D">
      <w:pPr>
        <w:pStyle w:val="Heading2Para"/>
        <w:spacing w:before="0"/>
        <w:ind w:left="720" w:firstLine="0"/>
        <w:rPr>
          <w:sz w:val="24"/>
          <w:szCs w:val="24"/>
        </w:rPr>
      </w:pPr>
      <w:r w:rsidRPr="00EB056D">
        <w:rPr>
          <w:sz w:val="24"/>
          <w:szCs w:val="24"/>
        </w:rPr>
        <w:t>In addition to the monthly cost for a</w:t>
      </w:r>
      <w:r w:rsidR="00CF7021">
        <w:rPr>
          <w:sz w:val="24"/>
          <w:szCs w:val="24"/>
        </w:rPr>
        <w:t>n</w:t>
      </w:r>
      <w:r w:rsidRPr="00EB056D">
        <w:rPr>
          <w:sz w:val="24"/>
          <w:szCs w:val="24"/>
        </w:rPr>
        <w:t xml:space="preserve"> </w:t>
      </w:r>
      <w:r w:rsidR="00CF7021">
        <w:rPr>
          <w:sz w:val="24"/>
          <w:szCs w:val="24"/>
        </w:rPr>
        <w:t xml:space="preserve">Analog, Central Office or </w:t>
      </w:r>
      <w:r w:rsidR="00000396" w:rsidRPr="00EB056D">
        <w:rPr>
          <w:sz w:val="24"/>
          <w:szCs w:val="24"/>
        </w:rPr>
        <w:t>Centrex line</w:t>
      </w:r>
      <w:r w:rsidRPr="00EB056D">
        <w:rPr>
          <w:sz w:val="24"/>
          <w:szCs w:val="24"/>
        </w:rPr>
        <w:t xml:space="preserve">, the vendor should include on its Price List </w:t>
      </w:r>
      <w:r w:rsidR="00CD617C" w:rsidRPr="00EB056D">
        <w:rPr>
          <w:sz w:val="24"/>
          <w:szCs w:val="24"/>
        </w:rPr>
        <w:t xml:space="preserve">the prices of </w:t>
      </w:r>
      <w:r w:rsidRPr="00EB056D">
        <w:rPr>
          <w:sz w:val="24"/>
          <w:szCs w:val="24"/>
        </w:rPr>
        <w:t xml:space="preserve">any additional </w:t>
      </w:r>
      <w:r w:rsidR="00000396" w:rsidRPr="00EB056D">
        <w:rPr>
          <w:sz w:val="24"/>
          <w:szCs w:val="24"/>
        </w:rPr>
        <w:t xml:space="preserve">products or services applicable to the scope of this RFQ.  </w:t>
      </w:r>
      <w:r w:rsidRPr="00EB056D">
        <w:rPr>
          <w:sz w:val="24"/>
          <w:szCs w:val="24"/>
        </w:rPr>
        <w:t xml:space="preserve">Where there is no charge or rate for </w:t>
      </w:r>
      <w:r w:rsidRPr="00EB056D">
        <w:rPr>
          <w:iCs/>
          <w:sz w:val="24"/>
          <w:szCs w:val="24"/>
        </w:rPr>
        <w:t>Products</w:t>
      </w:r>
      <w:r w:rsidRPr="00EB056D">
        <w:rPr>
          <w:i/>
          <w:iCs/>
          <w:sz w:val="24"/>
          <w:szCs w:val="24"/>
        </w:rPr>
        <w:t xml:space="preserve"> </w:t>
      </w:r>
      <w:r w:rsidRPr="00EB056D">
        <w:rPr>
          <w:sz w:val="24"/>
          <w:szCs w:val="24"/>
        </w:rPr>
        <w:t xml:space="preserve">enter N/C (no charge) or zero (0) in </w:t>
      </w:r>
      <w:r w:rsidRPr="00EB056D">
        <w:rPr>
          <w:i/>
          <w:iCs/>
          <w:sz w:val="24"/>
          <w:szCs w:val="24"/>
        </w:rPr>
        <w:t>Appendix E</w:t>
      </w:r>
      <w:r w:rsidRPr="00EB056D">
        <w:rPr>
          <w:sz w:val="24"/>
          <w:szCs w:val="24"/>
        </w:rPr>
        <w:t>, as applicable. If the Vendor fails to provide a price, the State will assume the item is free.</w:t>
      </w:r>
    </w:p>
    <w:p w14:paraId="39FBC355" w14:textId="77777777" w:rsidR="00B37B32" w:rsidRPr="00E114E2" w:rsidRDefault="0007440D" w:rsidP="0007440D">
      <w:pPr>
        <w:pStyle w:val="BodyTextIndent"/>
        <w:jc w:val="center"/>
        <w:rPr>
          <w:b/>
          <w:sz w:val="24"/>
        </w:rPr>
      </w:pPr>
      <w:r w:rsidRPr="00770BEA">
        <w:rPr>
          <w:sz w:val="24"/>
        </w:rPr>
        <w:br w:type="page"/>
      </w:r>
      <w:r w:rsidR="00B37B32" w:rsidRPr="00E114E2">
        <w:rPr>
          <w:b/>
          <w:sz w:val="24"/>
        </w:rPr>
        <w:lastRenderedPageBreak/>
        <w:t>SECTION 7</w:t>
      </w:r>
    </w:p>
    <w:p w14:paraId="0A815B84" w14:textId="77777777" w:rsidR="00B37B32" w:rsidRPr="00770BEA" w:rsidRDefault="00B37B32">
      <w:pPr>
        <w:pStyle w:val="Heading1"/>
        <w:rPr>
          <w:sz w:val="24"/>
        </w:rPr>
      </w:pPr>
      <w:bookmarkStart w:id="883" w:name="_Toc416055562"/>
      <w:bookmarkStart w:id="884" w:name="_Toc433773500"/>
      <w:bookmarkStart w:id="885" w:name="_Toc443794643"/>
      <w:bookmarkStart w:id="886" w:name="_Ref530309117"/>
      <w:bookmarkStart w:id="887" w:name="_Toc67220576"/>
      <w:bookmarkStart w:id="888" w:name="_Toc155172323"/>
      <w:r w:rsidRPr="00770BEA">
        <w:rPr>
          <w:sz w:val="24"/>
        </w:rPr>
        <w:t>EVALUATION</w:t>
      </w:r>
      <w:bookmarkEnd w:id="883"/>
      <w:bookmarkEnd w:id="884"/>
      <w:bookmarkEnd w:id="885"/>
      <w:r w:rsidRPr="00770BEA">
        <w:rPr>
          <w:sz w:val="24"/>
        </w:rPr>
        <w:t xml:space="preserve"> PROCESS</w:t>
      </w:r>
      <w:bookmarkEnd w:id="886"/>
      <w:bookmarkEnd w:id="887"/>
      <w:bookmarkEnd w:id="888"/>
    </w:p>
    <w:p w14:paraId="1FA07CF2" w14:textId="77777777" w:rsidR="00B37B32" w:rsidRPr="00770BEA" w:rsidRDefault="00FC0B9D" w:rsidP="00DE0261">
      <w:pPr>
        <w:pStyle w:val="Heading2"/>
        <w:numPr>
          <w:ilvl w:val="0"/>
          <w:numId w:val="0"/>
        </w:numPr>
        <w:ind w:left="720" w:hanging="720"/>
      </w:pPr>
      <w:bookmarkStart w:id="889" w:name="_Toc67220577"/>
      <w:bookmarkStart w:id="890" w:name="_Toc155172324"/>
      <w:r w:rsidRPr="00770BEA">
        <w:t>7.1</w:t>
      </w:r>
      <w:r w:rsidR="005704C7" w:rsidRPr="00770BEA">
        <w:tab/>
      </w:r>
      <w:r w:rsidR="00B37B32" w:rsidRPr="00770BEA">
        <w:t>Overview</w:t>
      </w:r>
      <w:bookmarkEnd w:id="889"/>
      <w:bookmarkEnd w:id="890"/>
    </w:p>
    <w:p w14:paraId="6AE606E9" w14:textId="77777777" w:rsidR="007B5AB8" w:rsidRPr="007B5AB8" w:rsidRDefault="007B5AB8" w:rsidP="007B5AB8">
      <w:pPr>
        <w:pStyle w:val="Heading2Para"/>
        <w:ind w:left="720" w:firstLine="0"/>
        <w:rPr>
          <w:bCs/>
          <w:sz w:val="24"/>
          <w:szCs w:val="22"/>
        </w:rPr>
      </w:pPr>
      <w:bookmarkStart w:id="891" w:name="_Toc311318152"/>
      <w:bookmarkStart w:id="892" w:name="_Toc339551460"/>
      <w:bookmarkStart w:id="893" w:name="_Toc373330901"/>
      <w:bookmarkStart w:id="894" w:name="_Toc373850688"/>
      <w:bookmarkStart w:id="895" w:name="_Toc374517538"/>
      <w:bookmarkStart w:id="896" w:name="_Toc461190718"/>
      <w:bookmarkStart w:id="897" w:name="_Toc526303060"/>
      <w:bookmarkStart w:id="898" w:name="_Toc67220578"/>
      <w:r w:rsidRPr="007B5AB8">
        <w:rPr>
          <w:bCs/>
          <w:sz w:val="24"/>
          <w:szCs w:val="22"/>
        </w:rPr>
        <w:t>A Vendor that meets all of the RFQs mandatory requirements and achieves the highest Vendor Response Total Score will be declared the apparently successful vendor (ASV).  If a vendor is selected as the ASV, they will enter into contract negotiations with CTS.</w:t>
      </w:r>
      <w:bookmarkEnd w:id="891"/>
      <w:bookmarkEnd w:id="892"/>
      <w:bookmarkEnd w:id="893"/>
      <w:bookmarkEnd w:id="894"/>
      <w:bookmarkEnd w:id="895"/>
      <w:bookmarkEnd w:id="896"/>
    </w:p>
    <w:p w14:paraId="15A3FEED" w14:textId="77777777" w:rsidR="00B37B32" w:rsidRPr="00770BEA" w:rsidRDefault="004C44F1" w:rsidP="00DE0261">
      <w:pPr>
        <w:pStyle w:val="Heading2"/>
        <w:numPr>
          <w:ilvl w:val="0"/>
          <w:numId w:val="0"/>
        </w:numPr>
        <w:ind w:left="720" w:hanging="720"/>
      </w:pPr>
      <w:bookmarkStart w:id="899" w:name="_Toc155172325"/>
      <w:r w:rsidRPr="00770BEA">
        <w:t>7.2</w:t>
      </w:r>
      <w:r w:rsidR="005704C7" w:rsidRPr="00770BEA">
        <w:tab/>
      </w:r>
      <w:r w:rsidR="00B37B32" w:rsidRPr="00770BEA">
        <w:t>Administrative Screening</w:t>
      </w:r>
      <w:bookmarkEnd w:id="897"/>
      <w:bookmarkEnd w:id="898"/>
      <w:bookmarkEnd w:id="899"/>
    </w:p>
    <w:p w14:paraId="4F777B53" w14:textId="77777777" w:rsidR="00B37B32" w:rsidRPr="00DE0261" w:rsidRDefault="00B37B32">
      <w:pPr>
        <w:pStyle w:val="Body2"/>
        <w:ind w:left="720"/>
        <w:rPr>
          <w:sz w:val="24"/>
          <w:szCs w:val="24"/>
        </w:rPr>
      </w:pPr>
      <w:r w:rsidRPr="00DE0261">
        <w:rPr>
          <w:sz w:val="24"/>
          <w:szCs w:val="24"/>
        </w:rPr>
        <w:t xml:space="preserve">Responses will be reviewed initially by the </w:t>
      </w:r>
      <w:r w:rsidR="00893196" w:rsidRPr="00DE0261">
        <w:rPr>
          <w:sz w:val="24"/>
          <w:szCs w:val="24"/>
        </w:rPr>
        <w:t>RFQ</w:t>
      </w:r>
      <w:r w:rsidRPr="00DE0261">
        <w:rPr>
          <w:sz w:val="24"/>
          <w:szCs w:val="24"/>
        </w:rPr>
        <w:t xml:space="preserve"> Coordinator to determine on a pass/fail basis compliance with administrative requirements as specified in Section </w:t>
      </w:r>
      <w:r w:rsidR="00FC598A" w:rsidRPr="00DE0261">
        <w:rPr>
          <w:sz w:val="24"/>
          <w:szCs w:val="24"/>
        </w:rPr>
        <w:fldChar w:fldCharType="begin"/>
      </w:r>
      <w:r w:rsidR="00FC598A" w:rsidRPr="00DE0261">
        <w:rPr>
          <w:sz w:val="24"/>
          <w:szCs w:val="24"/>
        </w:rPr>
        <w:instrText xml:space="preserve"> REF _Ref87692123 \r \h  \* MERGEFORMAT </w:instrText>
      </w:r>
      <w:r w:rsidR="00FC598A" w:rsidRPr="00DE0261">
        <w:rPr>
          <w:sz w:val="24"/>
          <w:szCs w:val="24"/>
        </w:rPr>
      </w:r>
      <w:r w:rsidR="00FC598A" w:rsidRPr="00DE0261">
        <w:rPr>
          <w:sz w:val="24"/>
          <w:szCs w:val="24"/>
        </w:rPr>
        <w:fldChar w:fldCharType="separate"/>
      </w:r>
      <w:r w:rsidR="00112719" w:rsidRPr="00DE0261">
        <w:rPr>
          <w:sz w:val="24"/>
          <w:szCs w:val="24"/>
        </w:rPr>
        <w:t>3</w:t>
      </w:r>
      <w:r w:rsidR="00FC598A" w:rsidRPr="00DE0261">
        <w:rPr>
          <w:sz w:val="24"/>
          <w:szCs w:val="24"/>
        </w:rPr>
        <w:fldChar w:fldCharType="end"/>
      </w:r>
      <w:r w:rsidRPr="00DE0261">
        <w:rPr>
          <w:sz w:val="24"/>
          <w:szCs w:val="24"/>
        </w:rPr>
        <w:t xml:space="preserve">, </w:t>
      </w:r>
      <w:r w:rsidRPr="00DE0261">
        <w:rPr>
          <w:i/>
          <w:iCs/>
          <w:sz w:val="24"/>
          <w:szCs w:val="24"/>
        </w:rPr>
        <w:t>Administrative Requirements</w:t>
      </w:r>
      <w:r w:rsidRPr="00DE0261">
        <w:rPr>
          <w:sz w:val="24"/>
          <w:szCs w:val="24"/>
        </w:rPr>
        <w:t>. Evaluation teams will only evaluate Responses meeting all administrative requirements.</w:t>
      </w:r>
    </w:p>
    <w:p w14:paraId="35C305F4" w14:textId="77777777" w:rsidR="00B37B32" w:rsidRPr="00770BEA" w:rsidRDefault="00FC0B9D" w:rsidP="00DE0261">
      <w:pPr>
        <w:pStyle w:val="Heading2"/>
        <w:numPr>
          <w:ilvl w:val="0"/>
          <w:numId w:val="0"/>
        </w:numPr>
        <w:ind w:left="720" w:hanging="720"/>
      </w:pPr>
      <w:bookmarkStart w:id="900" w:name="_Toc526303061"/>
      <w:bookmarkStart w:id="901" w:name="_Toc67220579"/>
      <w:bookmarkStart w:id="902" w:name="_Toc155172326"/>
      <w:r w:rsidRPr="00770BEA">
        <w:t>7.3</w:t>
      </w:r>
      <w:r w:rsidR="005704C7" w:rsidRPr="00770BEA">
        <w:tab/>
      </w:r>
      <w:r w:rsidR="00B37B32" w:rsidRPr="00770BEA">
        <w:t>Mandatory Requirements</w:t>
      </w:r>
      <w:bookmarkEnd w:id="900"/>
      <w:bookmarkEnd w:id="901"/>
      <w:bookmarkEnd w:id="902"/>
      <w:r w:rsidR="00B37B32" w:rsidRPr="00770BEA">
        <w:t xml:space="preserve"> </w:t>
      </w:r>
    </w:p>
    <w:p w14:paraId="15C84393" w14:textId="77777777" w:rsidR="00B37B32" w:rsidRDefault="00B37B32" w:rsidP="00DE0261">
      <w:pPr>
        <w:pStyle w:val="Body2"/>
        <w:spacing w:before="0" w:after="0"/>
        <w:ind w:left="720"/>
        <w:rPr>
          <w:sz w:val="24"/>
          <w:szCs w:val="24"/>
        </w:rPr>
      </w:pPr>
      <w:r w:rsidRPr="00770BEA">
        <w:rPr>
          <w:sz w:val="24"/>
          <w:szCs w:val="24"/>
        </w:rPr>
        <w:t xml:space="preserve">Responses meeting all the administrative requirements will then be reviewed on a pass/fail basis to determine if the </w:t>
      </w:r>
      <w:r w:rsidRPr="008F1595">
        <w:rPr>
          <w:sz w:val="24"/>
          <w:szCs w:val="24"/>
        </w:rPr>
        <w:t>Response mee</w:t>
      </w:r>
      <w:bookmarkStart w:id="903" w:name="_Hlt522350693"/>
      <w:r w:rsidRPr="008F1595">
        <w:rPr>
          <w:sz w:val="24"/>
          <w:szCs w:val="24"/>
        </w:rPr>
        <w:t>ts the Mandatory requirements</w:t>
      </w:r>
      <w:bookmarkEnd w:id="903"/>
      <w:r w:rsidR="00D37AF5" w:rsidRPr="008F1595">
        <w:rPr>
          <w:sz w:val="24"/>
          <w:szCs w:val="24"/>
        </w:rPr>
        <w:t xml:space="preserve">. </w:t>
      </w:r>
      <w:r w:rsidRPr="008F1595">
        <w:rPr>
          <w:sz w:val="24"/>
          <w:szCs w:val="24"/>
        </w:rPr>
        <w:t xml:space="preserve">Only Responses meeting all Mandatory </w:t>
      </w:r>
      <w:r w:rsidR="00A6097A" w:rsidRPr="008F1595">
        <w:rPr>
          <w:sz w:val="24"/>
          <w:szCs w:val="24"/>
        </w:rPr>
        <w:t>requirements</w:t>
      </w:r>
      <w:r w:rsidR="007A1000" w:rsidRPr="008F1595">
        <w:rPr>
          <w:sz w:val="24"/>
          <w:szCs w:val="24"/>
        </w:rPr>
        <w:t>, other than references,</w:t>
      </w:r>
      <w:r w:rsidRPr="008F1595">
        <w:rPr>
          <w:sz w:val="24"/>
          <w:szCs w:val="24"/>
        </w:rPr>
        <w:t xml:space="preserve"> will</w:t>
      </w:r>
      <w:r w:rsidRPr="00770BEA">
        <w:rPr>
          <w:sz w:val="24"/>
          <w:szCs w:val="24"/>
        </w:rPr>
        <w:t xml:space="preserve"> be further evaluated.</w:t>
      </w:r>
    </w:p>
    <w:p w14:paraId="3ED52163" w14:textId="77777777" w:rsidR="00DE0261" w:rsidRPr="00770BEA" w:rsidRDefault="00DE0261" w:rsidP="00DE0261">
      <w:pPr>
        <w:pStyle w:val="Body2"/>
        <w:spacing w:before="0" w:after="0"/>
        <w:ind w:left="720"/>
        <w:rPr>
          <w:sz w:val="24"/>
          <w:szCs w:val="24"/>
        </w:rPr>
      </w:pPr>
    </w:p>
    <w:p w14:paraId="116EBBA5" w14:textId="77777777" w:rsidR="000952BA" w:rsidRDefault="00B37B32" w:rsidP="00DE0261">
      <w:pPr>
        <w:pStyle w:val="Body2"/>
        <w:spacing w:before="0" w:after="0"/>
        <w:ind w:left="720"/>
        <w:rPr>
          <w:sz w:val="24"/>
          <w:szCs w:val="24"/>
        </w:rPr>
      </w:pPr>
      <w:r w:rsidRPr="00770BEA">
        <w:rPr>
          <w:sz w:val="24"/>
          <w:szCs w:val="24"/>
        </w:rPr>
        <w:t xml:space="preserve">The State reserves the right to determine at its sole </w:t>
      </w:r>
      <w:r w:rsidR="000D17A9" w:rsidRPr="00770BEA">
        <w:rPr>
          <w:sz w:val="24"/>
          <w:szCs w:val="24"/>
        </w:rPr>
        <w:t>dis</w:t>
      </w:r>
      <w:r w:rsidRPr="00770BEA">
        <w:rPr>
          <w:sz w:val="24"/>
          <w:szCs w:val="24"/>
        </w:rPr>
        <w:t xml:space="preserve">cretion whether Vendor’s response to a Mandatory requirement is sufficient to pass. If, however, all responding Vendors fail to meet any single Mandatory item, </w:t>
      </w:r>
      <w:r w:rsidR="00D13070" w:rsidRPr="00770BEA">
        <w:rPr>
          <w:sz w:val="24"/>
          <w:szCs w:val="24"/>
        </w:rPr>
        <w:t>CTS</w:t>
      </w:r>
      <w:r w:rsidRPr="00770BEA">
        <w:rPr>
          <w:sz w:val="24"/>
          <w:szCs w:val="24"/>
        </w:rPr>
        <w:t xml:space="preserve"> reserves the following options: (1) cancel the procurement, or (2) revise or delete the Mandatory item.</w:t>
      </w:r>
    </w:p>
    <w:p w14:paraId="602152E6" w14:textId="77777777" w:rsidR="00DE0261" w:rsidRDefault="00DE0261" w:rsidP="00DE0261">
      <w:pPr>
        <w:pStyle w:val="Body2"/>
        <w:spacing w:before="0" w:after="0"/>
        <w:ind w:left="720"/>
        <w:rPr>
          <w:sz w:val="24"/>
          <w:szCs w:val="24"/>
        </w:rPr>
      </w:pPr>
    </w:p>
    <w:p w14:paraId="797636F7" w14:textId="77777777" w:rsidR="0036211F" w:rsidRDefault="0036211F" w:rsidP="00DE0261">
      <w:pPr>
        <w:keepLines/>
        <w:ind w:left="720"/>
        <w:rPr>
          <w:kern w:val="28"/>
        </w:rPr>
      </w:pPr>
      <w:r w:rsidRPr="0036211F">
        <w:rPr>
          <w:kern w:val="28"/>
        </w:rPr>
        <w:t xml:space="preserve">CTS reserves the right to reject a technical defect in a specific mandatory response section but only where the non-compliance (1) does not deprive the state of the assurance that the contract will be entered into and performed and (2) does not confer a competitive advantage on the bidder. </w:t>
      </w:r>
    </w:p>
    <w:p w14:paraId="472793C5" w14:textId="77777777" w:rsidR="00E114E2" w:rsidRPr="00BF29E7" w:rsidRDefault="00887D54" w:rsidP="00DE0261">
      <w:pPr>
        <w:pStyle w:val="Heading2"/>
        <w:numPr>
          <w:ilvl w:val="1"/>
          <w:numId w:val="30"/>
        </w:numPr>
        <w:ind w:left="720" w:hanging="720"/>
      </w:pPr>
      <w:bookmarkStart w:id="904" w:name="_Toc155172327"/>
      <w:r w:rsidRPr="00BF29E7">
        <w:t>Vendor Scoring</w:t>
      </w:r>
      <w:bookmarkEnd w:id="904"/>
      <w:r w:rsidR="004D12AE" w:rsidRPr="00BF29E7">
        <w:t xml:space="preserve">  </w:t>
      </w:r>
    </w:p>
    <w:p w14:paraId="53BFACDB" w14:textId="77777777" w:rsidR="00A07024" w:rsidRPr="005F65AA" w:rsidRDefault="00A07024" w:rsidP="00A07024">
      <w:pPr>
        <w:ind w:right="-360" w:firstLine="720"/>
      </w:pPr>
      <w:r w:rsidRPr="005F65AA">
        <w:t xml:space="preserve">Financial Score </w:t>
      </w:r>
    </w:p>
    <w:p w14:paraId="7B574152" w14:textId="77777777" w:rsidR="00A07024" w:rsidRPr="005F65AA" w:rsidRDefault="00A07024" w:rsidP="00A07024">
      <w:pPr>
        <w:ind w:right="-360"/>
      </w:pPr>
    </w:p>
    <w:p w14:paraId="5D71D8FA" w14:textId="77777777" w:rsidR="00A07024" w:rsidRPr="005F65AA" w:rsidRDefault="00A07024" w:rsidP="00A07024">
      <w:pPr>
        <w:ind w:right="-360" w:firstLine="720"/>
      </w:pPr>
      <w:r w:rsidRPr="005F65AA">
        <w:t>Vendor scoring is reached by the following formula as set forth below:</w:t>
      </w:r>
    </w:p>
    <w:p w14:paraId="739DE820" w14:textId="77777777" w:rsidR="00A07024" w:rsidRPr="005F65AA" w:rsidRDefault="00A07024" w:rsidP="00A07024">
      <w:pPr>
        <w:ind w:right="-360"/>
      </w:pPr>
    </w:p>
    <w:p w14:paraId="0BDF16C1" w14:textId="15F77CB1" w:rsidR="00A07024" w:rsidRDefault="00A07024" w:rsidP="00A07024">
      <w:pPr>
        <w:ind w:right="-360" w:firstLine="720"/>
      </w:pPr>
      <w:r w:rsidRPr="005F65AA">
        <w:t>Step 1 – calculate Vendor’s Total Cost</w:t>
      </w:r>
    </w:p>
    <w:p w14:paraId="52773D29" w14:textId="77777777" w:rsidR="00A07024" w:rsidRPr="005F65AA" w:rsidRDefault="00A07024" w:rsidP="00A07024">
      <w:pPr>
        <w:ind w:right="-360" w:firstLine="72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A07024" w:rsidRPr="005F65AA" w14:paraId="158A83CF" w14:textId="77777777" w:rsidTr="00913A07">
        <w:trPr>
          <w:trHeight w:val="827"/>
        </w:trPr>
        <w:tc>
          <w:tcPr>
            <w:tcW w:w="8010" w:type="dxa"/>
          </w:tcPr>
          <w:p w14:paraId="087898CC" w14:textId="43A7EC8E" w:rsidR="00A07024" w:rsidRPr="005F65AA" w:rsidRDefault="00A07024" w:rsidP="00913A07">
            <w:pPr>
              <w:spacing w:before="120" w:after="120"/>
              <w:jc w:val="center"/>
            </w:pPr>
            <m:oMath>
              <m:r>
                <w:rPr>
                  <w:rFonts w:ascii="Cambria Math" w:hAnsi="Cambria Math"/>
                </w:rPr>
                <m:t>Vendo</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s Analog and/or Centrex Cost+Service Unavailability Cost= </m:t>
              </m:r>
            </m:oMath>
            <w:r w:rsidRPr="005F65AA">
              <w:t>Vendor’s Total Cost</w:t>
            </w:r>
          </w:p>
        </w:tc>
      </w:tr>
    </w:tbl>
    <w:p w14:paraId="4648572D" w14:textId="77777777" w:rsidR="00A07024" w:rsidRDefault="00A07024" w:rsidP="00A07024">
      <w:pPr>
        <w:ind w:right="-360" w:firstLine="720"/>
      </w:pPr>
    </w:p>
    <w:p w14:paraId="7DEF4A6D" w14:textId="57E34E86" w:rsidR="00A07024" w:rsidRPr="005F65AA" w:rsidRDefault="00A07024" w:rsidP="00A07024">
      <w:pPr>
        <w:ind w:right="-360" w:firstLine="720"/>
      </w:pPr>
      <w:r w:rsidRPr="005F65AA">
        <w:t>Step 2 – calculate Vendor’s Total Score</w:t>
      </w:r>
    </w:p>
    <w:p w14:paraId="105EE05D" w14:textId="77777777" w:rsidR="00A07024" w:rsidRPr="005F65AA" w:rsidRDefault="00A07024" w:rsidP="00A07024">
      <w:pPr>
        <w:ind w:right="-360"/>
      </w:pPr>
    </w:p>
    <w:tbl>
      <w:tblPr>
        <w:tblW w:w="79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7"/>
      </w:tblGrid>
      <w:tr w:rsidR="00A07024" w:rsidRPr="005F65AA" w14:paraId="7B0B78B6" w14:textId="77777777" w:rsidTr="00913A07">
        <w:trPr>
          <w:trHeight w:val="827"/>
        </w:trPr>
        <w:tc>
          <w:tcPr>
            <w:tcW w:w="7987" w:type="dxa"/>
          </w:tcPr>
          <w:p w14:paraId="6DE8121B" w14:textId="6E4F83CE" w:rsidR="00A07024" w:rsidRPr="005F65AA" w:rsidRDefault="00A07024" w:rsidP="0043556E">
            <w:pPr>
              <w:spacing w:before="120" w:after="120"/>
              <w:jc w:val="center"/>
            </w:pPr>
            <m:oMath>
              <m:r>
                <w:rPr>
                  <w:rFonts w:ascii="Cambria Math" w:hAnsi="Cambria Math"/>
                </w:rPr>
                <m:t>Vendo</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 Response Total Score=</m:t>
              </m:r>
              <m:d>
                <m:dPr>
                  <m:ctrlPr>
                    <w:rPr>
                      <w:rFonts w:ascii="Cambria Math" w:hAnsi="Cambria Math"/>
                      <w:i/>
                    </w:rPr>
                  </m:ctrlPr>
                </m:dPr>
                <m:e>
                  <m:f>
                    <m:fPr>
                      <m:ctrlPr>
                        <w:rPr>
                          <w:rFonts w:ascii="Cambria Math" w:hAnsi="Cambria Math"/>
                          <w:i/>
                        </w:rPr>
                      </m:ctrlPr>
                    </m:fPr>
                    <m:num>
                      <m:r>
                        <w:rPr>
                          <w:rFonts w:ascii="Cambria Math" w:hAnsi="Cambria Math"/>
                        </w:rPr>
                        <m:t>Lowest Vendor Total Cost</m:t>
                      </m:r>
                    </m:num>
                    <m:den>
                      <m:r>
                        <w:rPr>
                          <w:rFonts w:ascii="Cambria Math" w:hAnsi="Cambria Math"/>
                        </w:rPr>
                        <m:t>Vendor Total Cost</m:t>
                      </m:r>
                    </m:den>
                  </m:f>
                </m:e>
              </m:d>
              <m:r>
                <w:rPr>
                  <w:rFonts w:ascii="Cambria Math" w:hAnsi="Cambria Math"/>
                </w:rPr>
                <m:t>*300</m:t>
              </m:r>
            </m:oMath>
            <w:r w:rsidRPr="005F65AA">
              <w:t xml:space="preserve"> points</w:t>
            </w:r>
          </w:p>
        </w:tc>
      </w:tr>
    </w:tbl>
    <w:p w14:paraId="017105CE" w14:textId="77777777" w:rsidR="00E114E2" w:rsidRPr="00BF29E7" w:rsidRDefault="00E114E2" w:rsidP="0043556E">
      <w:pPr>
        <w:pStyle w:val="Heading2"/>
        <w:numPr>
          <w:ilvl w:val="1"/>
          <w:numId w:val="30"/>
        </w:numPr>
        <w:ind w:left="720" w:hanging="720"/>
      </w:pPr>
      <w:bookmarkStart w:id="905" w:name="_Toc368041263"/>
      <w:bookmarkStart w:id="906" w:name="_Toc155172328"/>
      <w:r w:rsidRPr="00BF29E7">
        <w:lastRenderedPageBreak/>
        <w:t>Vendor Response Total Score</w:t>
      </w:r>
      <w:bookmarkEnd w:id="905"/>
      <w:bookmarkEnd w:id="906"/>
    </w:p>
    <w:p w14:paraId="67F866D5" w14:textId="3AC7A207" w:rsidR="00E114E2" w:rsidRPr="00E114E2" w:rsidRDefault="00E114E2" w:rsidP="00F72116">
      <w:pPr>
        <w:keepLines/>
        <w:spacing w:before="120" w:after="120"/>
        <w:ind w:left="720"/>
        <w:rPr>
          <w:kern w:val="28"/>
        </w:rPr>
      </w:pPr>
      <w:r w:rsidRPr="00E114E2">
        <w:rPr>
          <w:kern w:val="28"/>
        </w:rPr>
        <w:t>Vendors will be ranked using the Vendor’s Response Total Score, with the highest score ranked first and the next highest score ranked second, and so forth.</w:t>
      </w:r>
    </w:p>
    <w:p w14:paraId="234831E8" w14:textId="77777777" w:rsidR="00560247" w:rsidRPr="00770BEA" w:rsidRDefault="001738E8" w:rsidP="00DE0261">
      <w:pPr>
        <w:pStyle w:val="Heading2"/>
        <w:numPr>
          <w:ilvl w:val="1"/>
          <w:numId w:val="30"/>
        </w:numPr>
        <w:ind w:left="720" w:hanging="720"/>
      </w:pPr>
      <w:bookmarkStart w:id="907" w:name="_Toc155172329"/>
      <w:r>
        <w:t>Selection of Apparently Successful Vendor (ASV)</w:t>
      </w:r>
      <w:bookmarkEnd w:id="907"/>
    </w:p>
    <w:p w14:paraId="23AF66A0" w14:textId="77777777" w:rsidR="00E114E2" w:rsidRDefault="00E114E2" w:rsidP="00EF2B95">
      <w:pPr>
        <w:pStyle w:val="Textbodyindent"/>
        <w:rPr>
          <w:sz w:val="24"/>
        </w:rPr>
      </w:pPr>
      <w:r w:rsidRPr="00E114E2">
        <w:rPr>
          <w:sz w:val="24"/>
        </w:rPr>
        <w:t xml:space="preserve">The Vendor with the highest Vendor Response Total Score will be declared the ASV. </w:t>
      </w:r>
      <w:r>
        <w:rPr>
          <w:sz w:val="24"/>
        </w:rPr>
        <w:t xml:space="preserve"> </w:t>
      </w:r>
      <w:r w:rsidRPr="00E114E2">
        <w:rPr>
          <w:sz w:val="24"/>
        </w:rPr>
        <w:t xml:space="preserve">CTS will enter into contract negotiations with the ASV. </w:t>
      </w:r>
      <w:r w:rsidR="001A0E14">
        <w:rPr>
          <w:sz w:val="24"/>
        </w:rPr>
        <w:t xml:space="preserve"> </w:t>
      </w:r>
      <w:r w:rsidRPr="00E114E2">
        <w:rPr>
          <w:sz w:val="24"/>
        </w:rPr>
        <w:t>Should contract negotiations fail to be completed within seven (7) business days after initiation, CTS may immediately cease contract negotiations and declare the Vendor with the second highest score as the new ASV and enter into contract negotiations with that Vendor. This process will continue until the Contracts are signed or no qualified Vendors remain.</w:t>
      </w:r>
    </w:p>
    <w:p w14:paraId="1B00DDB2" w14:textId="77777777" w:rsidR="00E114E2" w:rsidRDefault="00E114E2" w:rsidP="00EF2B95">
      <w:pPr>
        <w:pStyle w:val="Textbodyindent"/>
        <w:rPr>
          <w:sz w:val="24"/>
        </w:rPr>
      </w:pPr>
    </w:p>
    <w:p w14:paraId="0B45B9C7" w14:textId="77777777" w:rsidR="00C952B9" w:rsidRPr="00F54638" w:rsidRDefault="0036211F" w:rsidP="00C952B9">
      <w:pPr>
        <w:jc w:val="center"/>
        <w:rPr>
          <w:b/>
          <w:sz w:val="28"/>
        </w:rPr>
      </w:pPr>
      <w:r>
        <w:rPr>
          <w:sz w:val="28"/>
        </w:rPr>
        <w:br w:type="page"/>
      </w:r>
      <w:r w:rsidR="00187933" w:rsidRPr="00F54638">
        <w:rPr>
          <w:b/>
          <w:sz w:val="28"/>
        </w:rPr>
        <w:lastRenderedPageBreak/>
        <w:t>APPENDIX A</w:t>
      </w:r>
    </w:p>
    <w:p w14:paraId="0CF4BF0B" w14:textId="77777777" w:rsidR="00C952B9" w:rsidRPr="00F54638" w:rsidRDefault="00C952B9" w:rsidP="00C952B9">
      <w:pPr>
        <w:tabs>
          <w:tab w:val="center" w:pos="4320"/>
        </w:tabs>
        <w:jc w:val="center"/>
        <w:rPr>
          <w:sz w:val="28"/>
        </w:rPr>
      </w:pPr>
    </w:p>
    <w:p w14:paraId="2451C1DE" w14:textId="77777777" w:rsidR="00C952B9" w:rsidRPr="00F54638" w:rsidRDefault="00187933" w:rsidP="00C952B9">
      <w:pPr>
        <w:tabs>
          <w:tab w:val="center" w:pos="4320"/>
          <w:tab w:val="center" w:pos="4385"/>
        </w:tabs>
        <w:suppressAutoHyphens/>
        <w:jc w:val="center"/>
      </w:pPr>
      <w:r w:rsidRPr="00F54638">
        <w:rPr>
          <w:b/>
        </w:rPr>
        <w:t>CERTIFICATIONS AND ASSURANCES</w:t>
      </w:r>
    </w:p>
    <w:p w14:paraId="6F873651" w14:textId="77777777" w:rsidR="00C952B9" w:rsidRPr="00F54638" w:rsidRDefault="00187933" w:rsidP="00C952B9">
      <w:pPr>
        <w:tabs>
          <w:tab w:val="center" w:pos="4320"/>
        </w:tabs>
        <w:jc w:val="center"/>
      </w:pPr>
      <w:r w:rsidRPr="00F54638">
        <w:t>Issued by the State of Washington</w:t>
      </w:r>
    </w:p>
    <w:p w14:paraId="313BA502" w14:textId="77777777" w:rsidR="00C952B9" w:rsidRPr="00770BEA" w:rsidRDefault="00C952B9" w:rsidP="00C952B9">
      <w:pPr>
        <w:tabs>
          <w:tab w:val="center" w:pos="4320"/>
        </w:tabs>
        <w:ind w:left="1152"/>
        <w:jc w:val="center"/>
        <w:rPr>
          <w:sz w:val="20"/>
        </w:rPr>
      </w:pPr>
    </w:p>
    <w:p w14:paraId="583600A3" w14:textId="77777777" w:rsidR="00C952B9" w:rsidRPr="008666E4" w:rsidRDefault="00187933" w:rsidP="00C952B9">
      <w:pPr>
        <w:pStyle w:val="Table"/>
        <w:keepLines w:val="0"/>
        <w:tabs>
          <w:tab w:val="clear" w:pos="6120"/>
        </w:tabs>
        <w:rPr>
          <w:kern w:val="0"/>
          <w:szCs w:val="22"/>
        </w:rPr>
      </w:pPr>
      <w:r w:rsidRPr="008666E4">
        <w:rPr>
          <w:kern w:val="0"/>
          <w:szCs w:val="22"/>
        </w:rPr>
        <w:t>We make the following certifications and assurances as a required element of the Response to which it is attached, affirming the truthfulness of the facts declared here and acknowledging that the continuing compliance with these statements and all requirements of the RFQ are conditions precedent to the award or continuation of the resulting Contract.</w:t>
      </w:r>
    </w:p>
    <w:p w14:paraId="2AC34EEC" w14:textId="77777777" w:rsidR="00C952B9" w:rsidRPr="008666E4" w:rsidRDefault="00187933" w:rsidP="00C952B9">
      <w:pPr>
        <w:spacing w:before="120"/>
        <w:rPr>
          <w:sz w:val="22"/>
          <w:szCs w:val="28"/>
        </w:rPr>
      </w:pPr>
      <w:r w:rsidRPr="008666E4">
        <w:rPr>
          <w:sz w:val="22"/>
          <w:szCs w:val="28"/>
        </w:rPr>
        <w:t>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disclosed by the offer or,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14:paraId="21B7882E" w14:textId="77777777" w:rsidR="00C952B9" w:rsidRPr="00DE0261" w:rsidRDefault="00187933" w:rsidP="00C952B9">
      <w:pPr>
        <w:spacing w:before="120"/>
        <w:rPr>
          <w:sz w:val="22"/>
          <w:szCs w:val="28"/>
        </w:rPr>
      </w:pPr>
      <w:r w:rsidRPr="00DE0261">
        <w:rPr>
          <w:sz w:val="22"/>
          <w:szCs w:val="28"/>
        </w:rPr>
        <w:t xml:space="preserve">The attached Response is a firm offer for a period of 120 days following the Response Due Date specified in the RFQ, and it may be accepted by CTS without further negotiation (except where obviously required by lack of certainty in key terms) at any time within the </w:t>
      </w:r>
      <w:r w:rsidR="00DE0261" w:rsidRPr="00DE0261">
        <w:rPr>
          <w:sz w:val="22"/>
          <w:szCs w:val="28"/>
        </w:rPr>
        <w:t>120-day</w:t>
      </w:r>
      <w:r w:rsidRPr="00DE0261">
        <w:rPr>
          <w:sz w:val="22"/>
          <w:szCs w:val="28"/>
        </w:rPr>
        <w:t xml:space="preserve"> period. In the case of protest, your Response will remain valid for 180 days or until the protest is resolved, whichever is later.</w:t>
      </w:r>
    </w:p>
    <w:p w14:paraId="18F01B63" w14:textId="77777777" w:rsidR="00C952B9" w:rsidRPr="008666E4" w:rsidRDefault="00187933" w:rsidP="00C952B9">
      <w:pPr>
        <w:spacing w:before="120"/>
        <w:rPr>
          <w:sz w:val="22"/>
          <w:szCs w:val="28"/>
        </w:rPr>
      </w:pPr>
      <w:r w:rsidRPr="008666E4">
        <w:rPr>
          <w:sz w:val="22"/>
          <w:szCs w:val="28"/>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E57742A" w14:textId="77777777" w:rsidR="00C952B9" w:rsidRPr="008666E4" w:rsidRDefault="00187933" w:rsidP="00C952B9">
      <w:pPr>
        <w:spacing w:before="120"/>
        <w:rPr>
          <w:sz w:val="22"/>
          <w:szCs w:val="28"/>
        </w:rPr>
      </w:pPr>
      <w:r w:rsidRPr="008666E4">
        <w:rPr>
          <w:sz w:val="22"/>
          <w:szCs w:val="28"/>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8666E4">
        <w:rPr>
          <w:sz w:val="22"/>
          <w:szCs w:val="28"/>
        </w:rPr>
        <w:t>items</w:t>
      </w:r>
      <w:proofErr w:type="gramEnd"/>
      <w:r w:rsidRPr="008666E4">
        <w:rPr>
          <w:sz w:val="22"/>
          <w:szCs w:val="28"/>
        </w:rPr>
        <w:t xml:space="preserve"> or samples unless so stated in the Response. Submission of the attached Response constitutes an acceptance of the evaluation criteria and an agreement to abide by the procedures and all other administrative requirements described in the solicitation document.</w:t>
      </w:r>
    </w:p>
    <w:p w14:paraId="0C1048E0" w14:textId="77777777" w:rsidR="00C952B9" w:rsidRPr="008666E4" w:rsidRDefault="00187933" w:rsidP="00C952B9">
      <w:pPr>
        <w:spacing w:before="120"/>
        <w:rPr>
          <w:sz w:val="22"/>
          <w:szCs w:val="28"/>
        </w:rPr>
      </w:pPr>
      <w:r w:rsidRPr="008666E4">
        <w:rPr>
          <w:sz w:val="22"/>
          <w:szCs w:val="28"/>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7C87624" w14:textId="77777777" w:rsidR="00C952B9" w:rsidRPr="008666E4" w:rsidRDefault="00187933" w:rsidP="00C952B9">
      <w:pPr>
        <w:spacing w:before="120"/>
        <w:rPr>
          <w:sz w:val="22"/>
          <w:szCs w:val="28"/>
        </w:rPr>
      </w:pPr>
      <w:r w:rsidRPr="008666E4">
        <w:rPr>
          <w:sz w:val="22"/>
          <w:szCs w:val="28"/>
        </w:rPr>
        <w:t xml:space="preserve">We (circle one) </w:t>
      </w:r>
      <w:r w:rsidRPr="008666E4">
        <w:rPr>
          <w:b/>
          <w:sz w:val="22"/>
          <w:szCs w:val="28"/>
        </w:rPr>
        <w:t>are / are not</w:t>
      </w:r>
      <w:r w:rsidRPr="008666E4">
        <w:rPr>
          <w:sz w:val="22"/>
          <w:szCs w:val="28"/>
        </w:rPr>
        <w:t xml:space="preserve"> submitting proposed Contract exceptions (see Subsection 3.1</w:t>
      </w:r>
      <w:r w:rsidR="008666E4">
        <w:rPr>
          <w:sz w:val="22"/>
          <w:szCs w:val="28"/>
        </w:rPr>
        <w:t>5</w:t>
      </w:r>
      <w:r w:rsidRPr="008666E4">
        <w:rPr>
          <w:sz w:val="22"/>
          <w:szCs w:val="28"/>
        </w:rPr>
        <w:t xml:space="preserve">, </w:t>
      </w:r>
      <w:r w:rsidRPr="008666E4">
        <w:rPr>
          <w:i/>
          <w:sz w:val="22"/>
          <w:szCs w:val="28"/>
        </w:rPr>
        <w:t>Contract</w:t>
      </w:r>
      <w:r w:rsidRPr="008666E4">
        <w:rPr>
          <w:sz w:val="22"/>
          <w:szCs w:val="28"/>
        </w:rPr>
        <w:t xml:space="preserve"> </w:t>
      </w:r>
      <w:r w:rsidRPr="008666E4">
        <w:rPr>
          <w:i/>
          <w:sz w:val="22"/>
          <w:szCs w:val="28"/>
        </w:rPr>
        <w:t>Requirements</w:t>
      </w:r>
      <w:r w:rsidRPr="008666E4">
        <w:rPr>
          <w:sz w:val="22"/>
          <w:szCs w:val="28"/>
        </w:rPr>
        <w:t>).</w:t>
      </w:r>
    </w:p>
    <w:p w14:paraId="106928D5" w14:textId="77777777" w:rsidR="00C952B9" w:rsidRPr="00770BEA" w:rsidRDefault="00C952B9" w:rsidP="00C952B9">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C952B9" w:rsidRPr="00770BEA" w14:paraId="098D3B4D" w14:textId="77777777" w:rsidTr="00DD0CA1">
        <w:trPr>
          <w:trHeight w:val="344"/>
          <w:jc w:val="center"/>
        </w:trPr>
        <w:tc>
          <w:tcPr>
            <w:tcW w:w="4447" w:type="dxa"/>
            <w:tcBorders>
              <w:top w:val="nil"/>
              <w:left w:val="nil"/>
              <w:bottom w:val="nil"/>
              <w:right w:val="nil"/>
            </w:tcBorders>
          </w:tcPr>
          <w:p w14:paraId="2D50407B" w14:textId="77777777" w:rsidR="00C952B9" w:rsidRPr="00770BEA" w:rsidRDefault="00C952B9" w:rsidP="00DD0CA1">
            <w:pPr>
              <w:pStyle w:val="CommentText"/>
              <w:rPr>
                <w:sz w:val="21"/>
              </w:rPr>
            </w:pPr>
          </w:p>
        </w:tc>
        <w:tc>
          <w:tcPr>
            <w:tcW w:w="630" w:type="dxa"/>
            <w:tcBorders>
              <w:top w:val="nil"/>
              <w:left w:val="nil"/>
              <w:bottom w:val="nil"/>
              <w:right w:val="nil"/>
            </w:tcBorders>
          </w:tcPr>
          <w:p w14:paraId="7AC684FF" w14:textId="77777777" w:rsidR="00C952B9" w:rsidRPr="00770BEA" w:rsidRDefault="00C952B9" w:rsidP="00DD0CA1">
            <w:pPr>
              <w:ind w:left="-198" w:firstLine="198"/>
              <w:rPr>
                <w:sz w:val="21"/>
              </w:rPr>
            </w:pPr>
          </w:p>
        </w:tc>
        <w:tc>
          <w:tcPr>
            <w:tcW w:w="4500" w:type="dxa"/>
            <w:tcBorders>
              <w:top w:val="nil"/>
              <w:left w:val="nil"/>
              <w:bottom w:val="nil"/>
              <w:right w:val="nil"/>
            </w:tcBorders>
          </w:tcPr>
          <w:p w14:paraId="2CE9346E" w14:textId="77777777" w:rsidR="00C952B9" w:rsidRPr="00770BEA" w:rsidRDefault="00C952B9" w:rsidP="00DD0CA1">
            <w:pPr>
              <w:rPr>
                <w:sz w:val="21"/>
              </w:rPr>
            </w:pPr>
          </w:p>
        </w:tc>
      </w:tr>
      <w:tr w:rsidR="00C952B9" w:rsidRPr="00770BEA" w14:paraId="1B92CD72" w14:textId="77777777" w:rsidTr="00DD0CA1">
        <w:trPr>
          <w:trHeight w:val="342"/>
          <w:jc w:val="center"/>
        </w:trPr>
        <w:tc>
          <w:tcPr>
            <w:tcW w:w="4447" w:type="dxa"/>
            <w:tcBorders>
              <w:left w:val="nil"/>
              <w:bottom w:val="nil"/>
              <w:right w:val="nil"/>
            </w:tcBorders>
          </w:tcPr>
          <w:p w14:paraId="0A28BC90" w14:textId="77777777" w:rsidR="00C952B9" w:rsidRPr="00770BEA" w:rsidRDefault="00187933" w:rsidP="00DD0CA1">
            <w:pPr>
              <w:rPr>
                <w:sz w:val="21"/>
              </w:rPr>
            </w:pPr>
            <w:r w:rsidRPr="00770BEA">
              <w:rPr>
                <w:sz w:val="21"/>
              </w:rPr>
              <w:t>Vendor Signature</w:t>
            </w:r>
          </w:p>
        </w:tc>
        <w:tc>
          <w:tcPr>
            <w:tcW w:w="630" w:type="dxa"/>
            <w:tcBorders>
              <w:top w:val="nil"/>
              <w:left w:val="nil"/>
              <w:bottom w:val="nil"/>
              <w:right w:val="nil"/>
            </w:tcBorders>
          </w:tcPr>
          <w:p w14:paraId="57D68DA5" w14:textId="77777777" w:rsidR="00C952B9" w:rsidRPr="00770BEA" w:rsidRDefault="00C952B9" w:rsidP="00DD0CA1">
            <w:pPr>
              <w:ind w:left="-198" w:firstLine="198"/>
              <w:rPr>
                <w:sz w:val="21"/>
              </w:rPr>
            </w:pPr>
          </w:p>
        </w:tc>
        <w:tc>
          <w:tcPr>
            <w:tcW w:w="4500" w:type="dxa"/>
            <w:tcBorders>
              <w:left w:val="nil"/>
              <w:bottom w:val="nil"/>
              <w:right w:val="nil"/>
            </w:tcBorders>
          </w:tcPr>
          <w:p w14:paraId="5D04C8A8" w14:textId="77777777" w:rsidR="00C952B9" w:rsidRPr="00770BEA" w:rsidRDefault="00187933" w:rsidP="00DD0CA1">
            <w:pPr>
              <w:rPr>
                <w:sz w:val="21"/>
              </w:rPr>
            </w:pPr>
            <w:r w:rsidRPr="00770BEA">
              <w:rPr>
                <w:sz w:val="21"/>
              </w:rPr>
              <w:t>Vendor Company Name</w:t>
            </w:r>
          </w:p>
        </w:tc>
      </w:tr>
      <w:tr w:rsidR="00C952B9" w:rsidRPr="00770BEA" w14:paraId="6B280A4E" w14:textId="77777777" w:rsidTr="00DD0CA1">
        <w:trPr>
          <w:trHeight w:val="342"/>
          <w:jc w:val="center"/>
        </w:trPr>
        <w:tc>
          <w:tcPr>
            <w:tcW w:w="4447" w:type="dxa"/>
            <w:tcBorders>
              <w:top w:val="nil"/>
              <w:left w:val="nil"/>
              <w:bottom w:val="nil"/>
              <w:right w:val="nil"/>
            </w:tcBorders>
          </w:tcPr>
          <w:p w14:paraId="69E03DEB" w14:textId="77777777" w:rsidR="00C952B9" w:rsidRPr="00770BEA" w:rsidRDefault="00C952B9" w:rsidP="00DD0CA1">
            <w:pPr>
              <w:rPr>
                <w:sz w:val="18"/>
              </w:rPr>
            </w:pPr>
          </w:p>
        </w:tc>
        <w:tc>
          <w:tcPr>
            <w:tcW w:w="630" w:type="dxa"/>
            <w:tcBorders>
              <w:top w:val="nil"/>
              <w:left w:val="nil"/>
              <w:bottom w:val="nil"/>
              <w:right w:val="nil"/>
            </w:tcBorders>
          </w:tcPr>
          <w:p w14:paraId="5AB4405A" w14:textId="77777777" w:rsidR="00C952B9" w:rsidRPr="00770BEA" w:rsidRDefault="00C952B9" w:rsidP="00DD0CA1">
            <w:pPr>
              <w:ind w:left="-198" w:firstLine="198"/>
              <w:rPr>
                <w:sz w:val="18"/>
              </w:rPr>
            </w:pPr>
          </w:p>
        </w:tc>
        <w:tc>
          <w:tcPr>
            <w:tcW w:w="4500" w:type="dxa"/>
            <w:tcBorders>
              <w:top w:val="nil"/>
              <w:left w:val="nil"/>
              <w:bottom w:val="nil"/>
              <w:right w:val="nil"/>
            </w:tcBorders>
          </w:tcPr>
          <w:p w14:paraId="5015B0AF" w14:textId="77777777" w:rsidR="00C952B9" w:rsidRPr="00770BEA" w:rsidRDefault="00C952B9" w:rsidP="00DD0CA1">
            <w:pPr>
              <w:rPr>
                <w:sz w:val="18"/>
              </w:rPr>
            </w:pPr>
          </w:p>
        </w:tc>
      </w:tr>
      <w:tr w:rsidR="00C952B9" w:rsidRPr="00770BEA" w14:paraId="05FBD7D7" w14:textId="77777777" w:rsidTr="00DD0CA1">
        <w:trPr>
          <w:trHeight w:val="342"/>
          <w:jc w:val="center"/>
        </w:trPr>
        <w:tc>
          <w:tcPr>
            <w:tcW w:w="4447" w:type="dxa"/>
            <w:tcBorders>
              <w:left w:val="nil"/>
              <w:bottom w:val="nil"/>
              <w:right w:val="nil"/>
            </w:tcBorders>
          </w:tcPr>
          <w:p w14:paraId="7A203F47" w14:textId="77777777" w:rsidR="00C952B9" w:rsidRPr="00770BEA" w:rsidRDefault="00187933" w:rsidP="00DD0CA1">
            <w:pPr>
              <w:rPr>
                <w:sz w:val="18"/>
              </w:rPr>
            </w:pPr>
            <w:r w:rsidRPr="00770BEA">
              <w:rPr>
                <w:sz w:val="18"/>
              </w:rPr>
              <w:t>Title</w:t>
            </w:r>
          </w:p>
        </w:tc>
        <w:tc>
          <w:tcPr>
            <w:tcW w:w="630" w:type="dxa"/>
            <w:tcBorders>
              <w:top w:val="nil"/>
              <w:left w:val="nil"/>
              <w:bottom w:val="nil"/>
              <w:right w:val="nil"/>
            </w:tcBorders>
          </w:tcPr>
          <w:p w14:paraId="42288B31" w14:textId="77777777" w:rsidR="00C952B9" w:rsidRPr="00770BEA" w:rsidRDefault="00C952B9" w:rsidP="00DD0CA1">
            <w:pPr>
              <w:ind w:left="-198" w:firstLine="198"/>
              <w:rPr>
                <w:sz w:val="18"/>
              </w:rPr>
            </w:pPr>
          </w:p>
        </w:tc>
        <w:tc>
          <w:tcPr>
            <w:tcW w:w="4500" w:type="dxa"/>
            <w:tcBorders>
              <w:left w:val="nil"/>
              <w:bottom w:val="nil"/>
              <w:right w:val="nil"/>
            </w:tcBorders>
          </w:tcPr>
          <w:p w14:paraId="2870AF25" w14:textId="77777777" w:rsidR="00C952B9" w:rsidRPr="00770BEA" w:rsidRDefault="00187933" w:rsidP="00DD0CA1">
            <w:pPr>
              <w:rPr>
                <w:sz w:val="18"/>
              </w:rPr>
            </w:pPr>
            <w:r w:rsidRPr="00770BEA">
              <w:rPr>
                <w:sz w:val="18"/>
              </w:rPr>
              <w:t>Date</w:t>
            </w:r>
          </w:p>
        </w:tc>
      </w:tr>
    </w:tbl>
    <w:p w14:paraId="29940BD4" w14:textId="77777777" w:rsidR="00C952B9" w:rsidRPr="00770BEA" w:rsidRDefault="00C952B9" w:rsidP="00C952B9">
      <w:pPr>
        <w:pStyle w:val="Body2"/>
        <w:rPr>
          <w:sz w:val="10"/>
        </w:rPr>
        <w:sectPr w:rsidR="00C952B9" w:rsidRPr="00770BEA" w:rsidSect="00616B1A">
          <w:headerReference w:type="default" r:id="rId20"/>
          <w:footerReference w:type="default" r:id="rId21"/>
          <w:pgSz w:w="12240" w:h="15840" w:code="1"/>
          <w:pgMar w:top="1440" w:right="1152" w:bottom="1152" w:left="1152" w:header="720" w:footer="720" w:gutter="0"/>
          <w:cols w:space="720"/>
          <w:titlePg/>
          <w:docGrid w:linePitch="326"/>
        </w:sectPr>
      </w:pPr>
    </w:p>
    <w:p w14:paraId="2F968AC0" w14:textId="77777777" w:rsidR="00C952B9" w:rsidRPr="00294816" w:rsidRDefault="00187933" w:rsidP="00C952B9">
      <w:pPr>
        <w:pStyle w:val="Header"/>
        <w:jc w:val="center"/>
        <w:rPr>
          <w:b/>
          <w:sz w:val="28"/>
        </w:rPr>
      </w:pPr>
      <w:r w:rsidRPr="00294816">
        <w:rPr>
          <w:b/>
          <w:sz w:val="28"/>
        </w:rPr>
        <w:lastRenderedPageBreak/>
        <w:t>APPENDIX B</w:t>
      </w:r>
    </w:p>
    <w:p w14:paraId="3D55AD36" w14:textId="77777777" w:rsidR="00C952B9" w:rsidRPr="00294816" w:rsidRDefault="00187933" w:rsidP="00C952B9">
      <w:pPr>
        <w:pStyle w:val="Header"/>
        <w:jc w:val="center"/>
      </w:pPr>
      <w:r w:rsidRPr="00294816">
        <w:rPr>
          <w:b/>
        </w:rPr>
        <w:t>PROPOSED CONTRACT</w:t>
      </w:r>
    </w:p>
    <w:p w14:paraId="1AE2B2B5" w14:textId="77777777" w:rsidR="00C952B9" w:rsidRPr="00770BEA" w:rsidRDefault="00C952B9" w:rsidP="00C952B9">
      <w:pPr>
        <w:jc w:val="center"/>
      </w:pPr>
    </w:p>
    <w:p w14:paraId="05EE852D" w14:textId="77777777" w:rsidR="00020BA0" w:rsidRPr="00770BEA" w:rsidRDefault="00187933" w:rsidP="00C952B9">
      <w:pPr>
        <w:jc w:val="center"/>
      </w:pPr>
      <w:r w:rsidRPr="00770BEA">
        <w:t xml:space="preserve">Posted separately on the CTS Web site at: </w:t>
      </w:r>
    </w:p>
    <w:p w14:paraId="2A77C466" w14:textId="77777777" w:rsidR="00020BA0" w:rsidRPr="00770BEA" w:rsidRDefault="002F7AF2" w:rsidP="00C952B9">
      <w:pPr>
        <w:jc w:val="center"/>
        <w:rPr>
          <w:sz w:val="28"/>
        </w:rPr>
      </w:pPr>
      <w:hyperlink r:id="rId22" w:history="1">
        <w:r w:rsidR="00294816" w:rsidRPr="000B59E1">
          <w:rPr>
            <w:rStyle w:val="Hyperlink"/>
          </w:rPr>
          <w:t>http://watech.wa.gov/procurement-announcements</w:t>
        </w:r>
      </w:hyperlink>
      <w:r w:rsidR="00294816">
        <w:t xml:space="preserve"> </w:t>
      </w:r>
    </w:p>
    <w:p w14:paraId="4FB6479C" w14:textId="77777777" w:rsidR="00C952B9" w:rsidRPr="00770BEA" w:rsidRDefault="00C952B9" w:rsidP="00C952B9">
      <w:pPr>
        <w:pStyle w:val="Heading3para"/>
        <w:spacing w:before="120"/>
        <w:ind w:left="0"/>
      </w:pPr>
    </w:p>
    <w:p w14:paraId="1EE5FB40" w14:textId="77777777" w:rsidR="00C952B9" w:rsidRPr="00770BEA" w:rsidRDefault="00C952B9" w:rsidP="00C952B9">
      <w:pPr>
        <w:pStyle w:val="Heading3para"/>
        <w:spacing w:before="120"/>
        <w:ind w:left="0"/>
        <w:sectPr w:rsidR="00C952B9" w:rsidRPr="00770BEA" w:rsidSect="00AE0896">
          <w:footerReference w:type="default" r:id="rId23"/>
          <w:pgSz w:w="12240" w:h="15840"/>
          <w:pgMar w:top="1440" w:right="1440" w:bottom="1440" w:left="1440" w:header="720" w:footer="720" w:gutter="0"/>
          <w:cols w:space="720"/>
          <w:docGrid w:linePitch="360"/>
        </w:sectPr>
      </w:pPr>
    </w:p>
    <w:p w14:paraId="77E475FA" w14:textId="77777777" w:rsidR="00C952B9" w:rsidRPr="00294816" w:rsidRDefault="00187933" w:rsidP="00C952B9">
      <w:pPr>
        <w:tabs>
          <w:tab w:val="center" w:pos="4385"/>
        </w:tabs>
        <w:suppressAutoHyphens/>
        <w:spacing w:before="120" w:after="60"/>
        <w:jc w:val="center"/>
        <w:rPr>
          <w:b/>
          <w:sz w:val="28"/>
        </w:rPr>
      </w:pPr>
      <w:r w:rsidRPr="00294816">
        <w:rPr>
          <w:b/>
          <w:sz w:val="28"/>
        </w:rPr>
        <w:lastRenderedPageBreak/>
        <w:t>APPENDIX C</w:t>
      </w:r>
    </w:p>
    <w:p w14:paraId="128EECB6" w14:textId="77777777" w:rsidR="00C952B9" w:rsidRPr="00294816" w:rsidRDefault="00187933" w:rsidP="00C952B9">
      <w:pPr>
        <w:jc w:val="center"/>
        <w:rPr>
          <w:b/>
        </w:rPr>
      </w:pPr>
      <w:r w:rsidRPr="00294816">
        <w:rPr>
          <w:b/>
        </w:rPr>
        <w:t xml:space="preserve">MWBE Participation Form </w:t>
      </w:r>
    </w:p>
    <w:p w14:paraId="101BC362" w14:textId="77777777" w:rsidR="00C952B9" w:rsidRPr="00294816" w:rsidRDefault="00C952B9" w:rsidP="00C952B9">
      <w:pPr>
        <w:jc w:val="center"/>
        <w:rPr>
          <w:b/>
        </w:rPr>
      </w:pPr>
    </w:p>
    <w:p w14:paraId="14234219" w14:textId="77777777" w:rsidR="00C952B9" w:rsidRPr="00294816" w:rsidRDefault="00187933" w:rsidP="00C952B9">
      <w:pPr>
        <w:jc w:val="center"/>
        <w:rPr>
          <w:b/>
        </w:rPr>
      </w:pPr>
      <w:r w:rsidRPr="00294816">
        <w:rPr>
          <w:b/>
        </w:rPr>
        <w:t>Minority and Women's Business Enterprises (MWBE)</w:t>
      </w:r>
    </w:p>
    <w:p w14:paraId="27AB751A" w14:textId="77777777" w:rsidR="00C952B9" w:rsidRPr="00294816" w:rsidRDefault="00187933" w:rsidP="00C952B9">
      <w:pPr>
        <w:jc w:val="center"/>
      </w:pPr>
      <w:r w:rsidRPr="00294816">
        <w:rPr>
          <w:b/>
        </w:rPr>
        <w:t>Participation Form</w:t>
      </w:r>
    </w:p>
    <w:p w14:paraId="77B82CE0" w14:textId="77777777" w:rsidR="00C952B9" w:rsidRPr="004D12AE" w:rsidRDefault="00C952B9" w:rsidP="00C952B9">
      <w:pPr>
        <w:pStyle w:val="Heading2Para"/>
        <w:ind w:left="0" w:firstLine="0"/>
        <w:rPr>
          <w:color w:val="FF0000"/>
        </w:rPr>
      </w:pPr>
    </w:p>
    <w:p w14:paraId="6F9E83AF" w14:textId="77777777" w:rsidR="00C952B9" w:rsidRPr="00AD4291" w:rsidRDefault="00187933" w:rsidP="00C952B9">
      <w:pPr>
        <w:pStyle w:val="Heading2Para"/>
        <w:ind w:left="0" w:firstLine="0"/>
        <w:rPr>
          <w:sz w:val="24"/>
          <w:szCs w:val="22"/>
        </w:rPr>
      </w:pPr>
      <w:r w:rsidRPr="00AD4291">
        <w:rPr>
          <w:sz w:val="24"/>
          <w:szCs w:val="22"/>
        </w:rPr>
        <w:t xml:space="preserve">MWBE participation is defined as: Certified MBEs and WBEs bidding as prime contractor, or prime contractor firms subcontracting with certified MWBEs.  For questions regarding the above, contact Office of MWBE, (360) 753-9693.  </w:t>
      </w:r>
    </w:p>
    <w:p w14:paraId="2F2EC996" w14:textId="77777777" w:rsidR="00C952B9" w:rsidRPr="00AD4291" w:rsidRDefault="00187933" w:rsidP="00C952B9">
      <w:pPr>
        <w:pStyle w:val="Heading2Para"/>
        <w:ind w:left="0" w:firstLine="0"/>
        <w:rPr>
          <w:sz w:val="24"/>
          <w:szCs w:val="22"/>
        </w:rPr>
      </w:pPr>
      <w:r w:rsidRPr="00AD4291">
        <w:rPr>
          <w:sz w:val="24"/>
          <w:szCs w:val="22"/>
        </w:rPr>
        <w:t>In accordance with WAC 326-30-046, CTS goals for acquisitions have been established as follows:  12% MBE or WBE.</w:t>
      </w:r>
    </w:p>
    <w:p w14:paraId="30F84075" w14:textId="77777777" w:rsidR="00C952B9" w:rsidRPr="00770BEA" w:rsidRDefault="00C952B9" w:rsidP="00C952B9">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C952B9" w:rsidRPr="00770BEA" w14:paraId="3B8F2196" w14:textId="77777777" w:rsidTr="00DD0CA1">
        <w:trPr>
          <w:trHeight w:val="50"/>
        </w:trPr>
        <w:tc>
          <w:tcPr>
            <w:tcW w:w="4410" w:type="dxa"/>
            <w:shd w:val="pct5" w:color="000000" w:fill="FFFFFF"/>
          </w:tcPr>
          <w:p w14:paraId="3ECD8E7D" w14:textId="77777777" w:rsidR="00C952B9" w:rsidRPr="00770BEA" w:rsidRDefault="00187933" w:rsidP="00DD0CA1">
            <w:pPr>
              <w:spacing w:before="60" w:after="60"/>
              <w:rPr>
                <w:b/>
                <w:sz w:val="20"/>
              </w:rPr>
            </w:pPr>
            <w:r w:rsidRPr="00770BEA">
              <w:rPr>
                <w:b/>
                <w:sz w:val="20"/>
              </w:rPr>
              <w:t>MBE FIRM NAME</w:t>
            </w:r>
          </w:p>
        </w:tc>
        <w:tc>
          <w:tcPr>
            <w:tcW w:w="2970" w:type="dxa"/>
            <w:shd w:val="pct5" w:color="000000" w:fill="FFFFFF"/>
          </w:tcPr>
          <w:p w14:paraId="6EE01DE9" w14:textId="77777777" w:rsidR="00C952B9" w:rsidRPr="00770BEA" w:rsidRDefault="00187933" w:rsidP="00DD0CA1">
            <w:pPr>
              <w:spacing w:before="60" w:after="60"/>
              <w:rPr>
                <w:b/>
                <w:sz w:val="20"/>
              </w:rPr>
            </w:pPr>
            <w:r w:rsidRPr="00770BEA">
              <w:rPr>
                <w:b/>
                <w:sz w:val="20"/>
              </w:rPr>
              <w:t>*MBE CERTIFICATION NO.</w:t>
            </w:r>
          </w:p>
        </w:tc>
        <w:tc>
          <w:tcPr>
            <w:tcW w:w="2160" w:type="dxa"/>
            <w:shd w:val="pct5" w:color="000000" w:fill="FFFFFF"/>
          </w:tcPr>
          <w:p w14:paraId="26E85EF2" w14:textId="77777777" w:rsidR="00C952B9" w:rsidRPr="00770BEA" w:rsidRDefault="00187933" w:rsidP="00DD0CA1">
            <w:pPr>
              <w:spacing w:before="60" w:after="60"/>
              <w:rPr>
                <w:b/>
                <w:sz w:val="20"/>
              </w:rPr>
            </w:pPr>
            <w:r w:rsidRPr="00770BEA">
              <w:rPr>
                <w:b/>
                <w:sz w:val="20"/>
              </w:rPr>
              <w:t>PARTICIPATION %</w:t>
            </w:r>
          </w:p>
        </w:tc>
      </w:tr>
      <w:tr w:rsidR="00C952B9" w:rsidRPr="00770BEA" w14:paraId="06B085E0" w14:textId="77777777" w:rsidTr="00DD0CA1">
        <w:trPr>
          <w:trHeight w:val="43"/>
        </w:trPr>
        <w:tc>
          <w:tcPr>
            <w:tcW w:w="4410" w:type="dxa"/>
          </w:tcPr>
          <w:p w14:paraId="7D084FC1" w14:textId="77777777" w:rsidR="00C952B9" w:rsidRPr="00770BEA" w:rsidRDefault="00C952B9" w:rsidP="00DD0CA1">
            <w:pPr>
              <w:rPr>
                <w:sz w:val="20"/>
              </w:rPr>
            </w:pPr>
          </w:p>
        </w:tc>
        <w:tc>
          <w:tcPr>
            <w:tcW w:w="2970" w:type="dxa"/>
          </w:tcPr>
          <w:p w14:paraId="42E89E44" w14:textId="77777777" w:rsidR="00C952B9" w:rsidRPr="00770BEA" w:rsidRDefault="00C952B9" w:rsidP="00DD0CA1">
            <w:pPr>
              <w:rPr>
                <w:sz w:val="20"/>
              </w:rPr>
            </w:pPr>
          </w:p>
        </w:tc>
        <w:tc>
          <w:tcPr>
            <w:tcW w:w="2160" w:type="dxa"/>
          </w:tcPr>
          <w:p w14:paraId="710C79FB" w14:textId="77777777" w:rsidR="00C952B9" w:rsidRPr="00770BEA" w:rsidRDefault="00C952B9" w:rsidP="00DD0CA1">
            <w:pPr>
              <w:rPr>
                <w:sz w:val="20"/>
              </w:rPr>
            </w:pPr>
          </w:p>
        </w:tc>
      </w:tr>
      <w:tr w:rsidR="00C952B9" w:rsidRPr="00770BEA" w14:paraId="145527E7" w14:textId="77777777" w:rsidTr="00DD0CA1">
        <w:trPr>
          <w:trHeight w:val="43"/>
        </w:trPr>
        <w:tc>
          <w:tcPr>
            <w:tcW w:w="4410" w:type="dxa"/>
          </w:tcPr>
          <w:p w14:paraId="3D0CA73C" w14:textId="77777777" w:rsidR="00C952B9" w:rsidRPr="00770BEA" w:rsidRDefault="00C952B9" w:rsidP="00DD0CA1">
            <w:pPr>
              <w:rPr>
                <w:sz w:val="20"/>
              </w:rPr>
            </w:pPr>
          </w:p>
        </w:tc>
        <w:tc>
          <w:tcPr>
            <w:tcW w:w="2970" w:type="dxa"/>
          </w:tcPr>
          <w:p w14:paraId="29787FDE" w14:textId="77777777" w:rsidR="00C952B9" w:rsidRPr="00770BEA" w:rsidRDefault="00C952B9" w:rsidP="00DD0CA1">
            <w:pPr>
              <w:rPr>
                <w:sz w:val="20"/>
              </w:rPr>
            </w:pPr>
          </w:p>
        </w:tc>
        <w:tc>
          <w:tcPr>
            <w:tcW w:w="2160" w:type="dxa"/>
          </w:tcPr>
          <w:p w14:paraId="0ECE1DAD" w14:textId="77777777" w:rsidR="00C952B9" w:rsidRPr="00770BEA" w:rsidRDefault="00C952B9" w:rsidP="00DD0CA1">
            <w:pPr>
              <w:pStyle w:val="Footer"/>
              <w:rPr>
                <w:sz w:val="20"/>
              </w:rPr>
            </w:pPr>
          </w:p>
        </w:tc>
      </w:tr>
      <w:tr w:rsidR="00C952B9" w:rsidRPr="00770BEA" w14:paraId="1B6B7487" w14:textId="77777777" w:rsidTr="00DD0CA1">
        <w:trPr>
          <w:trHeight w:val="43"/>
        </w:trPr>
        <w:tc>
          <w:tcPr>
            <w:tcW w:w="4410" w:type="dxa"/>
            <w:tcBorders>
              <w:left w:val="nil"/>
              <w:bottom w:val="nil"/>
              <w:right w:val="nil"/>
            </w:tcBorders>
          </w:tcPr>
          <w:p w14:paraId="21E88949" w14:textId="77777777" w:rsidR="00C952B9" w:rsidRPr="00770BEA" w:rsidRDefault="00C952B9" w:rsidP="00DD0CA1">
            <w:pPr>
              <w:rPr>
                <w:sz w:val="20"/>
              </w:rPr>
            </w:pPr>
          </w:p>
        </w:tc>
        <w:tc>
          <w:tcPr>
            <w:tcW w:w="2970" w:type="dxa"/>
            <w:tcBorders>
              <w:left w:val="nil"/>
              <w:bottom w:val="nil"/>
              <w:right w:val="nil"/>
            </w:tcBorders>
          </w:tcPr>
          <w:p w14:paraId="70E76A1E" w14:textId="77777777" w:rsidR="00C952B9" w:rsidRPr="00770BEA" w:rsidRDefault="00C952B9" w:rsidP="00DD0CA1">
            <w:pPr>
              <w:rPr>
                <w:sz w:val="20"/>
              </w:rPr>
            </w:pPr>
          </w:p>
        </w:tc>
        <w:tc>
          <w:tcPr>
            <w:tcW w:w="2160" w:type="dxa"/>
            <w:tcBorders>
              <w:left w:val="nil"/>
              <w:bottom w:val="nil"/>
              <w:right w:val="nil"/>
            </w:tcBorders>
          </w:tcPr>
          <w:p w14:paraId="78DEEE5E" w14:textId="77777777" w:rsidR="00C952B9" w:rsidRPr="00770BEA" w:rsidRDefault="00C952B9" w:rsidP="00DD0CA1">
            <w:pPr>
              <w:pStyle w:val="Footer"/>
              <w:rPr>
                <w:sz w:val="20"/>
              </w:rPr>
            </w:pPr>
          </w:p>
        </w:tc>
      </w:tr>
      <w:tr w:rsidR="00C952B9" w:rsidRPr="00770BEA" w14:paraId="385AE30A" w14:textId="77777777" w:rsidTr="00DD0CA1">
        <w:trPr>
          <w:trHeight w:val="43"/>
        </w:trPr>
        <w:tc>
          <w:tcPr>
            <w:tcW w:w="4410" w:type="dxa"/>
            <w:tcBorders>
              <w:top w:val="nil"/>
              <w:left w:val="nil"/>
              <w:right w:val="nil"/>
            </w:tcBorders>
          </w:tcPr>
          <w:p w14:paraId="04621392" w14:textId="77777777" w:rsidR="00C952B9" w:rsidRPr="00770BEA" w:rsidRDefault="00C952B9" w:rsidP="00DD0CA1">
            <w:pPr>
              <w:rPr>
                <w:sz w:val="20"/>
              </w:rPr>
            </w:pPr>
          </w:p>
        </w:tc>
        <w:tc>
          <w:tcPr>
            <w:tcW w:w="2970" w:type="dxa"/>
            <w:tcBorders>
              <w:top w:val="nil"/>
              <w:left w:val="nil"/>
              <w:right w:val="nil"/>
            </w:tcBorders>
          </w:tcPr>
          <w:p w14:paraId="4195882E" w14:textId="77777777" w:rsidR="00C952B9" w:rsidRPr="00770BEA" w:rsidRDefault="00C952B9" w:rsidP="00DD0CA1">
            <w:pPr>
              <w:rPr>
                <w:sz w:val="20"/>
              </w:rPr>
            </w:pPr>
          </w:p>
        </w:tc>
        <w:tc>
          <w:tcPr>
            <w:tcW w:w="2160" w:type="dxa"/>
            <w:tcBorders>
              <w:top w:val="nil"/>
              <w:left w:val="nil"/>
              <w:right w:val="nil"/>
            </w:tcBorders>
          </w:tcPr>
          <w:p w14:paraId="209612C5" w14:textId="77777777" w:rsidR="00C952B9" w:rsidRPr="00770BEA" w:rsidRDefault="00C952B9" w:rsidP="00DD0CA1">
            <w:pPr>
              <w:pStyle w:val="Footer"/>
              <w:rPr>
                <w:sz w:val="20"/>
              </w:rPr>
            </w:pPr>
          </w:p>
        </w:tc>
      </w:tr>
      <w:tr w:rsidR="00C952B9" w:rsidRPr="00770BEA" w14:paraId="240E323E" w14:textId="77777777" w:rsidTr="00DD0CA1">
        <w:trPr>
          <w:trHeight w:val="43"/>
        </w:trPr>
        <w:tc>
          <w:tcPr>
            <w:tcW w:w="4410" w:type="dxa"/>
            <w:shd w:val="pct5" w:color="000000" w:fill="FFFFFF"/>
          </w:tcPr>
          <w:p w14:paraId="11C4B773" w14:textId="77777777" w:rsidR="00C952B9" w:rsidRPr="00770BEA" w:rsidRDefault="00187933" w:rsidP="00DD0CA1">
            <w:pPr>
              <w:spacing w:before="60" w:after="60"/>
              <w:rPr>
                <w:b/>
                <w:sz w:val="20"/>
              </w:rPr>
            </w:pPr>
            <w:r w:rsidRPr="00770BEA">
              <w:rPr>
                <w:b/>
                <w:sz w:val="20"/>
              </w:rPr>
              <w:t>WBE FIRM NAME</w:t>
            </w:r>
          </w:p>
        </w:tc>
        <w:tc>
          <w:tcPr>
            <w:tcW w:w="2970" w:type="dxa"/>
            <w:shd w:val="pct5" w:color="000000" w:fill="FFFFFF"/>
          </w:tcPr>
          <w:p w14:paraId="42BE6ED3" w14:textId="77777777" w:rsidR="00C952B9" w:rsidRPr="00770BEA" w:rsidRDefault="00187933" w:rsidP="00DD0CA1">
            <w:pPr>
              <w:spacing w:before="60" w:after="60"/>
              <w:rPr>
                <w:b/>
                <w:sz w:val="20"/>
              </w:rPr>
            </w:pPr>
            <w:r w:rsidRPr="00770BEA">
              <w:rPr>
                <w:b/>
                <w:sz w:val="20"/>
              </w:rPr>
              <w:t>*WBE CERTIFICATION NO.</w:t>
            </w:r>
          </w:p>
        </w:tc>
        <w:tc>
          <w:tcPr>
            <w:tcW w:w="2160" w:type="dxa"/>
            <w:shd w:val="pct5" w:color="000000" w:fill="FFFFFF"/>
          </w:tcPr>
          <w:p w14:paraId="1EAE6966" w14:textId="77777777" w:rsidR="00C952B9" w:rsidRPr="00770BEA" w:rsidRDefault="00187933" w:rsidP="00DD0CA1">
            <w:pPr>
              <w:spacing w:before="60" w:after="60"/>
              <w:rPr>
                <w:b/>
                <w:sz w:val="20"/>
              </w:rPr>
            </w:pPr>
            <w:r w:rsidRPr="00770BEA">
              <w:rPr>
                <w:b/>
                <w:sz w:val="20"/>
              </w:rPr>
              <w:t>PARTICIPATION %</w:t>
            </w:r>
          </w:p>
        </w:tc>
      </w:tr>
      <w:tr w:rsidR="00C952B9" w:rsidRPr="00770BEA" w14:paraId="3A770204" w14:textId="77777777" w:rsidTr="00DD0CA1">
        <w:trPr>
          <w:trHeight w:val="43"/>
        </w:trPr>
        <w:tc>
          <w:tcPr>
            <w:tcW w:w="4410" w:type="dxa"/>
          </w:tcPr>
          <w:p w14:paraId="4FAA333D" w14:textId="77777777" w:rsidR="00C952B9" w:rsidRPr="00770BEA" w:rsidRDefault="00C952B9" w:rsidP="00DD0CA1"/>
        </w:tc>
        <w:tc>
          <w:tcPr>
            <w:tcW w:w="2970" w:type="dxa"/>
          </w:tcPr>
          <w:p w14:paraId="4F7C8646" w14:textId="77777777" w:rsidR="00C952B9" w:rsidRPr="00770BEA" w:rsidRDefault="00C952B9" w:rsidP="00DD0CA1"/>
        </w:tc>
        <w:tc>
          <w:tcPr>
            <w:tcW w:w="2160" w:type="dxa"/>
          </w:tcPr>
          <w:p w14:paraId="77380078" w14:textId="77777777" w:rsidR="00C952B9" w:rsidRPr="00770BEA" w:rsidRDefault="00C952B9" w:rsidP="00DD0CA1"/>
        </w:tc>
      </w:tr>
      <w:tr w:rsidR="00C952B9" w:rsidRPr="00770BEA" w14:paraId="67057F47" w14:textId="77777777" w:rsidTr="00DD0CA1">
        <w:trPr>
          <w:trHeight w:val="43"/>
        </w:trPr>
        <w:tc>
          <w:tcPr>
            <w:tcW w:w="4410" w:type="dxa"/>
          </w:tcPr>
          <w:p w14:paraId="02952833" w14:textId="77777777" w:rsidR="00C952B9" w:rsidRPr="00770BEA" w:rsidRDefault="00C952B9" w:rsidP="00DD0CA1"/>
        </w:tc>
        <w:tc>
          <w:tcPr>
            <w:tcW w:w="2970" w:type="dxa"/>
          </w:tcPr>
          <w:p w14:paraId="2F33F0B7" w14:textId="77777777" w:rsidR="00C952B9" w:rsidRPr="00770BEA" w:rsidRDefault="00C952B9" w:rsidP="00DD0CA1"/>
        </w:tc>
        <w:tc>
          <w:tcPr>
            <w:tcW w:w="2160" w:type="dxa"/>
          </w:tcPr>
          <w:p w14:paraId="76A65B32" w14:textId="77777777" w:rsidR="00C952B9" w:rsidRPr="00770BEA" w:rsidRDefault="00C952B9" w:rsidP="00DD0CA1"/>
        </w:tc>
      </w:tr>
    </w:tbl>
    <w:p w14:paraId="58F0B935" w14:textId="77777777" w:rsidR="00C952B9" w:rsidRPr="00770BEA" w:rsidRDefault="00187933" w:rsidP="00C952B9">
      <w:pPr>
        <w:tabs>
          <w:tab w:val="left" w:pos="0"/>
        </w:tabs>
        <w:rPr>
          <w:sz w:val="20"/>
        </w:rPr>
      </w:pPr>
      <w:r w:rsidRPr="00770BEA">
        <w:rPr>
          <w:b/>
          <w:sz w:val="20"/>
        </w:rPr>
        <w:t>*</w:t>
      </w:r>
      <w:r w:rsidRPr="00770BEA">
        <w:rPr>
          <w:sz w:val="20"/>
        </w:rPr>
        <w:t>Certification number issued by the Washington State Office of Minority and Women's Business Enterprises.</w:t>
      </w:r>
    </w:p>
    <w:p w14:paraId="25FE0E1B" w14:textId="77777777" w:rsidR="00C952B9" w:rsidRPr="00770BEA" w:rsidRDefault="00C952B9" w:rsidP="00C952B9">
      <w:pPr>
        <w:rPr>
          <w:sz w:val="22"/>
        </w:rPr>
      </w:pPr>
    </w:p>
    <w:p w14:paraId="1E6FF236" w14:textId="77777777" w:rsidR="00C952B9" w:rsidRPr="00770BEA" w:rsidRDefault="00C952B9" w:rsidP="00C952B9">
      <w:pPr>
        <w:rPr>
          <w:sz w:val="22"/>
        </w:rPr>
      </w:pPr>
    </w:p>
    <w:p w14:paraId="47ABB145" w14:textId="77777777" w:rsidR="00C952B9" w:rsidRPr="00770BEA" w:rsidRDefault="00C952B9" w:rsidP="00C952B9">
      <w:pPr>
        <w:pStyle w:val="Footer"/>
        <w:tabs>
          <w:tab w:val="clear" w:pos="4320"/>
          <w:tab w:val="clear" w:pos="8640"/>
          <w:tab w:val="left" w:pos="2610"/>
        </w:tabs>
        <w:rPr>
          <w:sz w:val="22"/>
        </w:rPr>
      </w:pPr>
    </w:p>
    <w:p w14:paraId="20BC91FD" w14:textId="77777777" w:rsidR="00C952B9" w:rsidRPr="00770BEA" w:rsidRDefault="00C952B9" w:rsidP="00C952B9">
      <w:pPr>
        <w:pStyle w:val="Footer"/>
        <w:tabs>
          <w:tab w:val="clear" w:pos="4320"/>
          <w:tab w:val="clear" w:pos="8640"/>
          <w:tab w:val="left" w:pos="2610"/>
        </w:tabs>
        <w:rPr>
          <w:sz w:val="22"/>
        </w:rPr>
      </w:pPr>
    </w:p>
    <w:p w14:paraId="7D395C4A" w14:textId="77777777" w:rsidR="00C952B9" w:rsidRPr="00770BEA" w:rsidRDefault="00C952B9" w:rsidP="00C952B9">
      <w:pPr>
        <w:pStyle w:val="Footer"/>
        <w:tabs>
          <w:tab w:val="clear" w:pos="4320"/>
          <w:tab w:val="clear" w:pos="8640"/>
          <w:tab w:val="left" w:pos="2610"/>
        </w:tabs>
        <w:rPr>
          <w:sz w:val="22"/>
        </w:rPr>
      </w:pPr>
    </w:p>
    <w:p w14:paraId="1C968ABB" w14:textId="77777777" w:rsidR="00C952B9" w:rsidRPr="00770BEA" w:rsidRDefault="00C952B9" w:rsidP="00C952B9">
      <w:pPr>
        <w:pStyle w:val="Footer"/>
        <w:tabs>
          <w:tab w:val="clear" w:pos="4320"/>
          <w:tab w:val="clear" w:pos="8640"/>
          <w:tab w:val="left" w:pos="2610"/>
        </w:tabs>
        <w:rPr>
          <w:sz w:val="22"/>
        </w:rPr>
      </w:pPr>
    </w:p>
    <w:p w14:paraId="5654E78C" w14:textId="77777777" w:rsidR="00C952B9" w:rsidRPr="00770BEA" w:rsidRDefault="00C952B9" w:rsidP="00C952B9">
      <w:pPr>
        <w:pStyle w:val="Footer"/>
        <w:tabs>
          <w:tab w:val="clear" w:pos="4320"/>
          <w:tab w:val="clear" w:pos="8640"/>
          <w:tab w:val="left" w:pos="2610"/>
        </w:tabs>
        <w:rPr>
          <w:sz w:val="22"/>
        </w:rPr>
      </w:pPr>
    </w:p>
    <w:p w14:paraId="1243C7DE" w14:textId="77777777" w:rsidR="00C952B9" w:rsidRPr="00770BEA" w:rsidRDefault="00C952B9" w:rsidP="00C952B9">
      <w:pPr>
        <w:pStyle w:val="Footer"/>
        <w:tabs>
          <w:tab w:val="clear" w:pos="4320"/>
          <w:tab w:val="clear" w:pos="8640"/>
          <w:tab w:val="left" w:pos="2610"/>
        </w:tabs>
        <w:rPr>
          <w:sz w:val="22"/>
        </w:rPr>
      </w:pPr>
    </w:p>
    <w:p w14:paraId="4D57599A" w14:textId="77777777" w:rsidR="00C952B9" w:rsidRPr="00770BEA" w:rsidRDefault="00C952B9" w:rsidP="00C952B9">
      <w:pPr>
        <w:pStyle w:val="Footer"/>
        <w:tabs>
          <w:tab w:val="clear" w:pos="4320"/>
          <w:tab w:val="clear" w:pos="8640"/>
          <w:tab w:val="left" w:pos="2610"/>
        </w:tabs>
        <w:rPr>
          <w:sz w:val="22"/>
        </w:rPr>
      </w:pPr>
    </w:p>
    <w:p w14:paraId="2B154D80" w14:textId="77777777" w:rsidR="00C952B9" w:rsidRPr="00770BEA" w:rsidRDefault="00C952B9" w:rsidP="00C952B9">
      <w:pPr>
        <w:pStyle w:val="Footer"/>
        <w:tabs>
          <w:tab w:val="clear" w:pos="4320"/>
          <w:tab w:val="clear" w:pos="8640"/>
          <w:tab w:val="left" w:pos="2610"/>
        </w:tabs>
        <w:rPr>
          <w:sz w:val="22"/>
        </w:rPr>
      </w:pPr>
    </w:p>
    <w:p w14:paraId="6B4AF832" w14:textId="77777777" w:rsidR="00C952B9" w:rsidRPr="00770BEA" w:rsidRDefault="00187933" w:rsidP="00C952B9">
      <w:pPr>
        <w:tabs>
          <w:tab w:val="left" w:pos="2610"/>
        </w:tabs>
        <w:rPr>
          <w:sz w:val="22"/>
        </w:rPr>
      </w:pPr>
      <w:r w:rsidRPr="00770BEA">
        <w:rPr>
          <w:sz w:val="22"/>
        </w:rPr>
        <w:t>Name of Vendor completing this Certification: ______________________________________________</w:t>
      </w:r>
    </w:p>
    <w:p w14:paraId="3620880E" w14:textId="77777777" w:rsidR="00C952B9" w:rsidRPr="00770BEA" w:rsidRDefault="00C952B9" w:rsidP="00C952B9">
      <w:pPr>
        <w:tabs>
          <w:tab w:val="left" w:pos="2610"/>
        </w:tabs>
        <w:jc w:val="center"/>
      </w:pPr>
    </w:p>
    <w:p w14:paraId="19105E86" w14:textId="77777777" w:rsidR="00C952B9" w:rsidRPr="00770BEA" w:rsidRDefault="00C952B9" w:rsidP="00C952B9">
      <w:pPr>
        <w:tabs>
          <w:tab w:val="left" w:pos="2610"/>
        </w:tabs>
        <w:jc w:val="center"/>
        <w:sectPr w:rsidR="00C952B9" w:rsidRPr="00770BEA" w:rsidSect="00AE0896">
          <w:headerReference w:type="default" r:id="rId24"/>
          <w:footerReference w:type="default" r:id="rId25"/>
          <w:pgSz w:w="12240" w:h="15840" w:code="1"/>
          <w:pgMar w:top="1440" w:right="1440" w:bottom="1440" w:left="1440" w:header="720" w:footer="720" w:gutter="0"/>
          <w:pgNumType w:start="1"/>
          <w:cols w:space="720"/>
        </w:sectPr>
      </w:pPr>
    </w:p>
    <w:p w14:paraId="24070190" w14:textId="77777777" w:rsidR="00BA6FEE" w:rsidRPr="003A2B8B" w:rsidRDefault="00BA6FEE" w:rsidP="00020BA0">
      <w:pPr>
        <w:tabs>
          <w:tab w:val="center" w:pos="4385"/>
        </w:tabs>
        <w:suppressAutoHyphens/>
        <w:spacing w:before="120" w:after="60"/>
        <w:jc w:val="center"/>
        <w:rPr>
          <w:b/>
          <w:sz w:val="28"/>
        </w:rPr>
      </w:pPr>
      <w:r w:rsidRPr="003A2B8B">
        <w:rPr>
          <w:b/>
          <w:sz w:val="28"/>
        </w:rPr>
        <w:lastRenderedPageBreak/>
        <w:t>APPENDIX D</w:t>
      </w:r>
    </w:p>
    <w:p w14:paraId="3BD3C4B5" w14:textId="77777777" w:rsidR="00BA6FEE" w:rsidRPr="003A2B8B" w:rsidRDefault="00BA6FEE" w:rsidP="00020BA0">
      <w:pPr>
        <w:tabs>
          <w:tab w:val="center" w:pos="4385"/>
        </w:tabs>
        <w:suppressAutoHyphens/>
        <w:spacing w:before="120" w:after="60"/>
        <w:jc w:val="center"/>
        <w:rPr>
          <w:b/>
          <w:sz w:val="28"/>
        </w:rPr>
      </w:pPr>
      <w:r w:rsidRPr="003A2B8B">
        <w:rPr>
          <w:b/>
          <w:sz w:val="28"/>
        </w:rPr>
        <w:t>PROTEST PROCEDURE</w:t>
      </w:r>
    </w:p>
    <w:p w14:paraId="462E33F6" w14:textId="77777777" w:rsidR="00697549" w:rsidRDefault="00697549" w:rsidP="00697549">
      <w:pPr>
        <w:autoSpaceDE w:val="0"/>
        <w:autoSpaceDN w:val="0"/>
        <w:adjustRightInd w:val="0"/>
        <w:rPr>
          <w:sz w:val="22"/>
          <w:szCs w:val="22"/>
        </w:rPr>
      </w:pPr>
    </w:p>
    <w:p w14:paraId="758C46E5" w14:textId="77777777" w:rsidR="00697549" w:rsidRPr="002A201D" w:rsidRDefault="00697549" w:rsidP="00697549">
      <w:pPr>
        <w:autoSpaceDE w:val="0"/>
        <w:autoSpaceDN w:val="0"/>
        <w:adjustRightInd w:val="0"/>
      </w:pPr>
      <w:r w:rsidRPr="002A201D">
        <w:t xml:space="preserve">A Vendor who is aggrieved in connection with the solicitation or award of a contract, who has submitted a response and participated in a debriefing conference, may submit a written protest to the </w:t>
      </w:r>
      <w:r w:rsidR="00CD239A">
        <w:t>Contracts &amp; Procurement Manager</w:t>
      </w:r>
      <w:r w:rsidRPr="002A201D">
        <w:t xml:space="preserve"> at Consolidated Technology Services, 1500 Jefferson Street SE, 5</w:t>
      </w:r>
      <w:r w:rsidRPr="002A201D">
        <w:rPr>
          <w:vertAlign w:val="superscript"/>
        </w:rPr>
        <w:t>th</w:t>
      </w:r>
      <w:r w:rsidRPr="002A201D">
        <w:t xml:space="preserve"> Floor, Olympia WA 98501 </w:t>
      </w:r>
      <w:r w:rsidR="00CD239A">
        <w:t xml:space="preserve">or </w:t>
      </w:r>
      <w:hyperlink r:id="rId26" w:history="1">
        <w:r w:rsidR="00CD239A" w:rsidRPr="002B0145">
          <w:rPr>
            <w:rStyle w:val="Hyperlink"/>
          </w:rPr>
          <w:t>michael.callahan@watech.wa.gov</w:t>
        </w:r>
      </w:hyperlink>
      <w:r w:rsidR="00CD239A">
        <w:t>.</w:t>
      </w:r>
    </w:p>
    <w:p w14:paraId="2188B9ED" w14:textId="77777777" w:rsidR="00697549" w:rsidRPr="002A201D" w:rsidRDefault="00697549" w:rsidP="00697549">
      <w:pPr>
        <w:autoSpaceDE w:val="0"/>
        <w:autoSpaceDN w:val="0"/>
        <w:adjustRightInd w:val="0"/>
      </w:pPr>
    </w:p>
    <w:p w14:paraId="155180F5" w14:textId="77777777" w:rsidR="00697549" w:rsidRPr="002A201D" w:rsidRDefault="00697549" w:rsidP="00697549">
      <w:pPr>
        <w:autoSpaceDE w:val="0"/>
        <w:autoSpaceDN w:val="0"/>
        <w:adjustRightInd w:val="0"/>
        <w:rPr>
          <w:b/>
        </w:rPr>
      </w:pPr>
      <w:r w:rsidRPr="002A201D">
        <w:rPr>
          <w:b/>
        </w:rPr>
        <w:t>Grounds</w:t>
      </w:r>
    </w:p>
    <w:p w14:paraId="72CCF1E5" w14:textId="77777777" w:rsidR="00697549" w:rsidRPr="002A201D" w:rsidRDefault="00697549" w:rsidP="00697549">
      <w:pPr>
        <w:autoSpaceDE w:val="0"/>
        <w:autoSpaceDN w:val="0"/>
        <w:adjustRightInd w:val="0"/>
      </w:pPr>
      <w:r w:rsidRPr="002A201D">
        <w:t xml:space="preserve">Protests may be based only on alleged bias on the part of an evaluator, mathematical error in the computation of the score, or failure to follow the process or standards stated in the related procurement document. </w:t>
      </w:r>
    </w:p>
    <w:p w14:paraId="3B68D58E" w14:textId="77777777" w:rsidR="00697549" w:rsidRPr="002A201D" w:rsidRDefault="00697549" w:rsidP="00697549">
      <w:pPr>
        <w:autoSpaceDE w:val="0"/>
        <w:autoSpaceDN w:val="0"/>
        <w:adjustRightInd w:val="0"/>
      </w:pPr>
    </w:p>
    <w:p w14:paraId="3FD569B3" w14:textId="77777777" w:rsidR="00697549" w:rsidRPr="002A201D" w:rsidRDefault="00697549" w:rsidP="00697549">
      <w:pPr>
        <w:autoSpaceDE w:val="0"/>
        <w:autoSpaceDN w:val="0"/>
        <w:adjustRightInd w:val="0"/>
        <w:rPr>
          <w:b/>
        </w:rPr>
      </w:pPr>
      <w:r w:rsidRPr="002A201D">
        <w:rPr>
          <w:b/>
        </w:rPr>
        <w:t>Timing</w:t>
      </w:r>
    </w:p>
    <w:p w14:paraId="7944CBF2" w14:textId="77777777" w:rsidR="00697549" w:rsidRPr="002A201D" w:rsidRDefault="00697549" w:rsidP="00697549">
      <w:pPr>
        <w:autoSpaceDE w:val="0"/>
        <w:autoSpaceDN w:val="0"/>
        <w:adjustRightInd w:val="0"/>
      </w:pPr>
      <w:r w:rsidRPr="002A201D">
        <w:t xml:space="preserve">A protest shall be presented to CTS in writing no later than 5 business days after the post award debrief has occurred. The written letter shall state the grounds for the protest and state the relevant facts, </w:t>
      </w:r>
      <w:r w:rsidR="00AD4291" w:rsidRPr="002A201D">
        <w:t>circumstances,</w:t>
      </w:r>
      <w:r w:rsidRPr="002A201D">
        <w:t xml:space="preserve"> and documents in support of the Vendor’s position.  </w:t>
      </w:r>
    </w:p>
    <w:p w14:paraId="5F50ED89" w14:textId="77777777" w:rsidR="00697549" w:rsidRPr="002A201D" w:rsidRDefault="00697549" w:rsidP="00697549">
      <w:pPr>
        <w:autoSpaceDE w:val="0"/>
        <w:autoSpaceDN w:val="0"/>
        <w:adjustRightInd w:val="0"/>
      </w:pPr>
    </w:p>
    <w:p w14:paraId="3EB58CE4" w14:textId="77777777" w:rsidR="00697549" w:rsidRPr="002A201D" w:rsidRDefault="00697549" w:rsidP="00697549">
      <w:pPr>
        <w:autoSpaceDE w:val="0"/>
        <w:autoSpaceDN w:val="0"/>
        <w:adjustRightInd w:val="0"/>
        <w:rPr>
          <w:b/>
        </w:rPr>
      </w:pPr>
      <w:r w:rsidRPr="002A201D">
        <w:rPr>
          <w:b/>
        </w:rPr>
        <w:t>Process</w:t>
      </w:r>
    </w:p>
    <w:p w14:paraId="55EAE4CA" w14:textId="77777777" w:rsidR="00697549" w:rsidRPr="002A201D" w:rsidRDefault="00697549" w:rsidP="00697549">
      <w:pPr>
        <w:autoSpaceDE w:val="0"/>
        <w:autoSpaceDN w:val="0"/>
        <w:adjustRightInd w:val="0"/>
      </w:pPr>
      <w:r w:rsidRPr="002A201D">
        <w:t>In conducting its review, CTS will consider all available relevant facts. CTS will resolve the protest in one of the following ways:</w:t>
      </w:r>
    </w:p>
    <w:p w14:paraId="2F57EAAE" w14:textId="77777777" w:rsidR="00697549" w:rsidRPr="002A201D" w:rsidRDefault="00697549" w:rsidP="00897713">
      <w:pPr>
        <w:numPr>
          <w:ilvl w:val="0"/>
          <w:numId w:val="9"/>
        </w:numPr>
        <w:autoSpaceDE w:val="0"/>
        <w:autoSpaceDN w:val="0"/>
        <w:adjustRightInd w:val="0"/>
        <w:contextualSpacing/>
        <w:rPr>
          <w:rFonts w:eastAsia="Calibri"/>
        </w:rPr>
      </w:pPr>
      <w:r w:rsidRPr="002A201D">
        <w:rPr>
          <w:rFonts w:eastAsia="Calibri"/>
        </w:rPr>
        <w:t>Find that the protest lacks merit and uphold the agency's action.</w:t>
      </w:r>
    </w:p>
    <w:p w14:paraId="5AD2F21F" w14:textId="77777777" w:rsidR="00697549" w:rsidRPr="002A201D" w:rsidRDefault="00697549" w:rsidP="00897713">
      <w:pPr>
        <w:numPr>
          <w:ilvl w:val="0"/>
          <w:numId w:val="9"/>
        </w:numPr>
        <w:autoSpaceDE w:val="0"/>
        <w:autoSpaceDN w:val="0"/>
        <w:adjustRightInd w:val="0"/>
        <w:contextualSpacing/>
        <w:rPr>
          <w:rFonts w:eastAsia="Calibri"/>
        </w:rPr>
      </w:pPr>
      <w:r w:rsidRPr="002A201D">
        <w:rPr>
          <w:rFonts w:eastAsia="Calibri"/>
        </w:rPr>
        <w:t>Find only technical or harmless errors in the agency's acquisition process, determining the agency to be in substantial compliance, and rejecting the protest; or</w:t>
      </w:r>
    </w:p>
    <w:p w14:paraId="699F7217" w14:textId="77777777" w:rsidR="00697549" w:rsidRPr="002A201D" w:rsidRDefault="00697549" w:rsidP="00897713">
      <w:pPr>
        <w:numPr>
          <w:ilvl w:val="0"/>
          <w:numId w:val="9"/>
        </w:numPr>
        <w:autoSpaceDE w:val="0"/>
        <w:autoSpaceDN w:val="0"/>
        <w:adjustRightInd w:val="0"/>
        <w:contextualSpacing/>
        <w:rPr>
          <w:rFonts w:eastAsia="Calibri"/>
        </w:rPr>
      </w:pPr>
      <w:r w:rsidRPr="002A201D">
        <w:rPr>
          <w:rFonts w:eastAsia="Calibri"/>
        </w:rPr>
        <w:t>Find merit in the protest and provide options to the agency, including:</w:t>
      </w:r>
    </w:p>
    <w:p w14:paraId="24E8CC9A" w14:textId="77777777" w:rsidR="00697549" w:rsidRPr="002A201D" w:rsidRDefault="00697549" w:rsidP="00897713">
      <w:pPr>
        <w:numPr>
          <w:ilvl w:val="1"/>
          <w:numId w:val="9"/>
        </w:numPr>
        <w:autoSpaceDE w:val="0"/>
        <w:autoSpaceDN w:val="0"/>
        <w:adjustRightInd w:val="0"/>
        <w:contextualSpacing/>
        <w:rPr>
          <w:rFonts w:eastAsia="Calibri"/>
        </w:rPr>
      </w:pPr>
      <w:r w:rsidRPr="002A201D">
        <w:rPr>
          <w:rFonts w:eastAsia="Calibri"/>
        </w:rPr>
        <w:t xml:space="preserve">Correcting errors and reevaluating all </w:t>
      </w:r>
      <w:proofErr w:type="gramStart"/>
      <w:r w:rsidR="00CD239A">
        <w:rPr>
          <w:rFonts w:eastAsia="Calibri"/>
        </w:rPr>
        <w:t>r</w:t>
      </w:r>
      <w:r w:rsidRPr="002A201D">
        <w:rPr>
          <w:rFonts w:eastAsia="Calibri"/>
        </w:rPr>
        <w:t>esponses;</w:t>
      </w:r>
      <w:proofErr w:type="gramEnd"/>
    </w:p>
    <w:p w14:paraId="11FDE72C" w14:textId="77777777" w:rsidR="00697549" w:rsidRPr="002A201D" w:rsidRDefault="00697549" w:rsidP="00897713">
      <w:pPr>
        <w:numPr>
          <w:ilvl w:val="1"/>
          <w:numId w:val="9"/>
        </w:numPr>
        <w:autoSpaceDE w:val="0"/>
        <w:autoSpaceDN w:val="0"/>
        <w:adjustRightInd w:val="0"/>
        <w:contextualSpacing/>
        <w:rPr>
          <w:rFonts w:eastAsia="Calibri"/>
        </w:rPr>
      </w:pPr>
      <w:r w:rsidRPr="002A201D">
        <w:rPr>
          <w:rFonts w:eastAsia="Calibri"/>
        </w:rPr>
        <w:t>Reissuing the solicitation document; or</w:t>
      </w:r>
    </w:p>
    <w:p w14:paraId="549A3170" w14:textId="77777777" w:rsidR="00697549" w:rsidRPr="002A201D" w:rsidRDefault="00697549" w:rsidP="00897713">
      <w:pPr>
        <w:numPr>
          <w:ilvl w:val="1"/>
          <w:numId w:val="9"/>
        </w:numPr>
        <w:autoSpaceDE w:val="0"/>
        <w:autoSpaceDN w:val="0"/>
        <w:adjustRightInd w:val="0"/>
        <w:contextualSpacing/>
        <w:rPr>
          <w:rFonts w:eastAsia="Calibri"/>
        </w:rPr>
      </w:pPr>
      <w:r w:rsidRPr="002A201D">
        <w:rPr>
          <w:rFonts w:eastAsia="Calibri"/>
        </w:rPr>
        <w:t>Making other findings and determining other courses of action as appropriate.</w:t>
      </w:r>
    </w:p>
    <w:p w14:paraId="3A678734" w14:textId="77777777" w:rsidR="00697549" w:rsidRPr="002A201D" w:rsidRDefault="00697549" w:rsidP="00697549">
      <w:pPr>
        <w:autoSpaceDE w:val="0"/>
        <w:autoSpaceDN w:val="0"/>
        <w:adjustRightInd w:val="0"/>
        <w:rPr>
          <w:b/>
        </w:rPr>
      </w:pPr>
    </w:p>
    <w:p w14:paraId="30BAB6D9" w14:textId="77777777" w:rsidR="00697549" w:rsidRPr="002A201D" w:rsidRDefault="00697549" w:rsidP="00697549">
      <w:pPr>
        <w:autoSpaceDE w:val="0"/>
        <w:autoSpaceDN w:val="0"/>
        <w:adjustRightInd w:val="0"/>
      </w:pPr>
      <w:r w:rsidRPr="002A201D">
        <w:t xml:space="preserve">Except as stated otherwise below, the </w:t>
      </w:r>
      <w:r w:rsidR="00CD239A">
        <w:t>Contracts &amp; Procurement Manager</w:t>
      </w:r>
      <w:r w:rsidRPr="002A201D">
        <w:t xml:space="preserve"> will review protests on behalf of the agency. The agency will deliver its written decision to the protesting vendor within five business days after receiving the </w:t>
      </w:r>
      <w:r w:rsidR="00CD239A" w:rsidRPr="002A201D">
        <w:t>protest unless</w:t>
      </w:r>
      <w:r w:rsidRPr="002A201D">
        <w:t xml:space="preserve"> more time is needed. The protesting vendor will be notified if additional time is necessary. Exempt Purchases under $100,000 shall be reviewed only by the </w:t>
      </w:r>
      <w:r w:rsidR="00CD239A">
        <w:t>Contracts &amp; Procurement Manager</w:t>
      </w:r>
      <w:r w:rsidRPr="002A201D">
        <w:t xml:space="preserve">, whose opinion is final. </w:t>
      </w:r>
    </w:p>
    <w:p w14:paraId="06057E53" w14:textId="77777777" w:rsidR="00697549" w:rsidRPr="002A201D" w:rsidRDefault="00697549" w:rsidP="00697549">
      <w:pPr>
        <w:autoSpaceDE w:val="0"/>
        <w:autoSpaceDN w:val="0"/>
        <w:adjustRightInd w:val="0"/>
      </w:pPr>
    </w:p>
    <w:p w14:paraId="1BCBE150" w14:textId="77777777" w:rsidR="00697549" w:rsidRPr="002A201D" w:rsidRDefault="00697549" w:rsidP="00697549">
      <w:pPr>
        <w:autoSpaceDE w:val="0"/>
        <w:autoSpaceDN w:val="0"/>
        <w:adjustRightInd w:val="0"/>
      </w:pPr>
      <w:r w:rsidRPr="002A201D">
        <w:t xml:space="preserve">Vendors may appeal the </w:t>
      </w:r>
      <w:r w:rsidR="00CD239A">
        <w:t>Contracts &amp; Procurement Manager’s</w:t>
      </w:r>
      <w:r w:rsidRPr="002A201D">
        <w:t xml:space="preserve"> determination, on Exempt Purchases over $100,000, by submitting an appeal in writing to the Director. An appeal shall be filed no later than 5 business days after </w:t>
      </w:r>
      <w:r w:rsidR="00CD239A">
        <w:t xml:space="preserve">Contracts &amp; Procurement Manager’s </w:t>
      </w:r>
      <w:r w:rsidRPr="002A201D">
        <w:t>decision. Decisions made by the Director or designee are final.</w:t>
      </w:r>
    </w:p>
    <w:p w14:paraId="778F8583" w14:textId="77777777" w:rsidR="00697549" w:rsidRPr="002A201D" w:rsidRDefault="00697549" w:rsidP="00697549">
      <w:pPr>
        <w:autoSpaceDE w:val="0"/>
        <w:autoSpaceDN w:val="0"/>
        <w:adjustRightInd w:val="0"/>
      </w:pPr>
    </w:p>
    <w:p w14:paraId="5801EF6B" w14:textId="77777777" w:rsidR="00697549" w:rsidRPr="002A201D" w:rsidRDefault="00697549" w:rsidP="00697549">
      <w:pPr>
        <w:autoSpaceDE w:val="0"/>
        <w:autoSpaceDN w:val="0"/>
        <w:adjustRightInd w:val="0"/>
      </w:pPr>
      <w:r w:rsidRPr="002A201D">
        <w:t xml:space="preserve">In the event the </w:t>
      </w:r>
      <w:r w:rsidR="00CD239A">
        <w:t>Contracts &amp; Procurement Manager</w:t>
      </w:r>
      <w:r w:rsidRPr="002A201D">
        <w:t xml:space="preserve"> has a conflict of interest, the protest or appeal will be managed by a CTS senior level manager appointed by the Deputy Director. This individual must not be involved with the business that is the subject matter of the protest appeal.</w:t>
      </w:r>
    </w:p>
    <w:p w14:paraId="5D4ACD63" w14:textId="77777777" w:rsidR="00145E55" w:rsidRPr="00770BEA" w:rsidRDefault="00145E55" w:rsidP="00145E55">
      <w:pPr>
        <w:pStyle w:val="Default"/>
        <w:rPr>
          <w:rFonts w:ascii="Times New Roman" w:hAnsi="Times New Roman" w:cs="Times New Roman"/>
          <w:color w:val="auto"/>
        </w:rPr>
      </w:pPr>
    </w:p>
    <w:p w14:paraId="19B62FED" w14:textId="77777777" w:rsidR="00BA6FEE" w:rsidRPr="00770BEA" w:rsidRDefault="00BA6FEE">
      <w:pPr>
        <w:pStyle w:val="TOC1"/>
        <w:jc w:val="center"/>
        <w:rPr>
          <w:sz w:val="24"/>
          <w:szCs w:val="24"/>
        </w:rPr>
      </w:pPr>
    </w:p>
    <w:p w14:paraId="7D594C38" w14:textId="77777777" w:rsidR="00B37B32" w:rsidRPr="00770BEA" w:rsidRDefault="00B37B32">
      <w:pPr>
        <w:pStyle w:val="Table"/>
        <w:tabs>
          <w:tab w:val="clear" w:pos="6120"/>
        </w:tabs>
        <w:ind w:left="720"/>
        <w:rPr>
          <w:sz w:val="24"/>
        </w:rPr>
        <w:sectPr w:rsidR="00B37B32" w:rsidRPr="00770BEA" w:rsidSect="00AE0896">
          <w:headerReference w:type="default" r:id="rId27"/>
          <w:footerReference w:type="default" r:id="rId28"/>
          <w:pgSz w:w="12240" w:h="15840" w:code="1"/>
          <w:pgMar w:top="1440" w:right="1152" w:bottom="1440" w:left="1440" w:header="720" w:footer="720" w:gutter="0"/>
          <w:pgNumType w:start="1"/>
          <w:cols w:space="720"/>
        </w:sectPr>
      </w:pPr>
    </w:p>
    <w:p w14:paraId="65CDF83A" w14:textId="77777777" w:rsidR="007F34DA" w:rsidRPr="00770BEA" w:rsidRDefault="007F34DA" w:rsidP="00020BA0">
      <w:pPr>
        <w:tabs>
          <w:tab w:val="center" w:pos="4385"/>
        </w:tabs>
        <w:suppressAutoHyphens/>
        <w:spacing w:before="120" w:after="60"/>
        <w:jc w:val="center"/>
        <w:rPr>
          <w:b/>
          <w:sz w:val="28"/>
        </w:rPr>
      </w:pPr>
      <w:r w:rsidRPr="00770BEA">
        <w:rPr>
          <w:b/>
          <w:sz w:val="28"/>
        </w:rPr>
        <w:lastRenderedPageBreak/>
        <w:t>APPENDIX E</w:t>
      </w:r>
    </w:p>
    <w:p w14:paraId="29B8BAE3" w14:textId="77777777" w:rsidR="007F34DA" w:rsidRPr="00770BEA" w:rsidRDefault="00B81BFC" w:rsidP="00020BA0">
      <w:pPr>
        <w:tabs>
          <w:tab w:val="center" w:pos="4385"/>
        </w:tabs>
        <w:suppressAutoHyphens/>
        <w:spacing w:before="120" w:after="60"/>
        <w:jc w:val="center"/>
        <w:rPr>
          <w:b/>
          <w:sz w:val="28"/>
        </w:rPr>
      </w:pPr>
      <w:r w:rsidRPr="00770BEA">
        <w:rPr>
          <w:b/>
          <w:sz w:val="28"/>
        </w:rPr>
        <w:t>VENDOR’</w:t>
      </w:r>
      <w:r>
        <w:rPr>
          <w:b/>
          <w:sz w:val="28"/>
        </w:rPr>
        <w:t>S</w:t>
      </w:r>
      <w:r w:rsidRPr="00770BEA">
        <w:rPr>
          <w:b/>
          <w:sz w:val="28"/>
        </w:rPr>
        <w:t xml:space="preserve"> </w:t>
      </w:r>
      <w:r w:rsidR="00EA4E17">
        <w:rPr>
          <w:b/>
          <w:sz w:val="28"/>
        </w:rPr>
        <w:t xml:space="preserve">COST MODEL AND </w:t>
      </w:r>
      <w:r w:rsidR="00370065" w:rsidRPr="00770BEA">
        <w:rPr>
          <w:b/>
          <w:sz w:val="28"/>
        </w:rPr>
        <w:t>PRICE LIST</w:t>
      </w:r>
    </w:p>
    <w:p w14:paraId="2EE66CEF" w14:textId="77777777" w:rsidR="004B4162" w:rsidRPr="00770BEA" w:rsidRDefault="004B4162" w:rsidP="004B4162">
      <w:pPr>
        <w:jc w:val="center"/>
      </w:pPr>
    </w:p>
    <w:p w14:paraId="58EDD7D4" w14:textId="77777777" w:rsidR="004B4162" w:rsidRPr="00770BEA" w:rsidRDefault="004B4162" w:rsidP="00020BA0">
      <w:pPr>
        <w:jc w:val="center"/>
        <w:sectPr w:rsidR="004B4162" w:rsidRPr="00770BEA" w:rsidSect="00AE0896">
          <w:footerReference w:type="default" r:id="rId29"/>
          <w:type w:val="oddPage"/>
          <w:pgSz w:w="12240" w:h="15840"/>
          <w:pgMar w:top="1440" w:right="1440" w:bottom="1440" w:left="1440" w:header="720" w:footer="720" w:gutter="0"/>
          <w:cols w:space="720"/>
          <w:docGrid w:linePitch="360"/>
        </w:sectPr>
      </w:pPr>
      <w:r w:rsidRPr="00770BEA">
        <w:t xml:space="preserve">Excel Spreadsheet to be completed is posted separately on the </w:t>
      </w:r>
      <w:r w:rsidR="00D13070" w:rsidRPr="00770BEA">
        <w:t>CTS</w:t>
      </w:r>
      <w:r w:rsidRPr="00770BEA">
        <w:t xml:space="preserve"> Web site at: </w:t>
      </w:r>
      <w:hyperlink r:id="rId30" w:history="1">
        <w:r w:rsidR="003A2B8B" w:rsidRPr="000B59E1">
          <w:rPr>
            <w:rStyle w:val="Hyperlink"/>
          </w:rPr>
          <w:t>http://watech.wa.gov/procurement-announcements</w:t>
        </w:r>
      </w:hyperlink>
      <w:r w:rsidR="003A2B8B">
        <w:t xml:space="preserve"> </w:t>
      </w:r>
    </w:p>
    <w:p w14:paraId="377DB309" w14:textId="77777777" w:rsidR="00B40F5B" w:rsidRPr="009B12D0" w:rsidRDefault="00B37B32">
      <w:pPr>
        <w:pStyle w:val="Body1"/>
        <w:numPr>
          <w:ilvl w:val="0"/>
          <w:numId w:val="0"/>
        </w:numPr>
        <w:jc w:val="center"/>
        <w:rPr>
          <w:b/>
          <w:sz w:val="28"/>
        </w:rPr>
      </w:pPr>
      <w:r w:rsidRPr="009B12D0">
        <w:rPr>
          <w:b/>
          <w:sz w:val="28"/>
        </w:rPr>
        <w:lastRenderedPageBreak/>
        <w:t>APPENDIX F</w:t>
      </w:r>
      <w:r w:rsidR="00DE2462" w:rsidRPr="009B12D0">
        <w:rPr>
          <w:b/>
          <w:sz w:val="28"/>
        </w:rPr>
        <w:t xml:space="preserve"> </w:t>
      </w:r>
    </w:p>
    <w:p w14:paraId="6C4A43FF" w14:textId="77777777" w:rsidR="00B40F5B" w:rsidRPr="009B12D0" w:rsidRDefault="00B40F5B">
      <w:pPr>
        <w:pStyle w:val="Body1"/>
        <w:numPr>
          <w:ilvl w:val="0"/>
          <w:numId w:val="0"/>
        </w:numPr>
        <w:jc w:val="center"/>
        <w:rPr>
          <w:b/>
          <w:sz w:val="28"/>
          <w:highlight w:val="yellow"/>
        </w:rPr>
      </w:pPr>
    </w:p>
    <w:p w14:paraId="781F84C5" w14:textId="77777777" w:rsidR="00126D91" w:rsidRPr="009B12D0" w:rsidRDefault="00126D91" w:rsidP="00126D91">
      <w:pPr>
        <w:tabs>
          <w:tab w:val="center" w:pos="4385"/>
        </w:tabs>
        <w:suppressAutoHyphens/>
        <w:spacing w:before="120" w:after="60"/>
        <w:jc w:val="center"/>
        <w:rPr>
          <w:b/>
          <w:sz w:val="28"/>
        </w:rPr>
      </w:pPr>
      <w:bookmarkStart w:id="908" w:name="_Hlt412367713"/>
      <w:r w:rsidRPr="009B12D0">
        <w:rPr>
          <w:b/>
          <w:sz w:val="28"/>
        </w:rPr>
        <w:t>Service Availability Workbook</w:t>
      </w:r>
    </w:p>
    <w:p w14:paraId="6C357293" w14:textId="77777777" w:rsidR="00126D91" w:rsidRPr="009B12D0" w:rsidRDefault="00126D91" w:rsidP="00126D91">
      <w:pPr>
        <w:jc w:val="center"/>
        <w:rPr>
          <w:b/>
          <w:caps/>
        </w:rPr>
      </w:pPr>
    </w:p>
    <w:p w14:paraId="597958BA" w14:textId="77777777" w:rsidR="00126D91" w:rsidRPr="009B12D0" w:rsidRDefault="00126D91" w:rsidP="00126D91">
      <w:pPr>
        <w:jc w:val="center"/>
      </w:pPr>
    </w:p>
    <w:p w14:paraId="1F4DC3FE" w14:textId="77777777" w:rsidR="00390F34" w:rsidRPr="009B12D0" w:rsidRDefault="00126D91" w:rsidP="000F0D78">
      <w:pPr>
        <w:jc w:val="center"/>
      </w:pPr>
      <w:r w:rsidRPr="009B12D0">
        <w:t xml:space="preserve">Excel Spreadsheet </w:t>
      </w:r>
      <w:r w:rsidR="00390F34" w:rsidRPr="009B12D0">
        <w:t>that</w:t>
      </w:r>
      <w:r w:rsidR="002A2D67" w:rsidRPr="009B12D0">
        <w:t xml:space="preserve"> </w:t>
      </w:r>
      <w:r w:rsidR="00390F34" w:rsidRPr="009B12D0">
        <w:t xml:space="preserve">provides a list of the </w:t>
      </w:r>
      <w:r w:rsidR="00EA4E17">
        <w:t>Analog/</w:t>
      </w:r>
      <w:r w:rsidR="00390F34" w:rsidRPr="009B12D0">
        <w:t xml:space="preserve">Centrex offerings, line </w:t>
      </w:r>
      <w:r w:rsidR="00AD4291" w:rsidRPr="009B12D0">
        <w:t>counts,</w:t>
      </w:r>
      <w:r w:rsidR="00390F34" w:rsidRPr="009B12D0">
        <w:t xml:space="preserve"> and service locations covered by this RFQ</w:t>
      </w:r>
      <w:r w:rsidRPr="009B12D0">
        <w:t>:</w:t>
      </w:r>
    </w:p>
    <w:p w14:paraId="0564BABF" w14:textId="77777777" w:rsidR="00B37B32" w:rsidRPr="00B61231" w:rsidRDefault="00126D91" w:rsidP="000F0D78">
      <w:pPr>
        <w:jc w:val="center"/>
        <w:rPr>
          <w:b/>
          <w:color w:val="FF0000"/>
        </w:rPr>
      </w:pPr>
      <w:r w:rsidRPr="00B61231">
        <w:rPr>
          <w:color w:val="FF0000"/>
        </w:rPr>
        <w:t xml:space="preserve"> </w:t>
      </w:r>
      <w:hyperlink r:id="rId31" w:history="1">
        <w:r w:rsidR="003A2B8B" w:rsidRPr="000B59E1">
          <w:rPr>
            <w:rStyle w:val="Hyperlink"/>
          </w:rPr>
          <w:t>http://watech.wa.gov/procurement-announcements</w:t>
        </w:r>
      </w:hyperlink>
      <w:r w:rsidR="003A2B8B">
        <w:rPr>
          <w:color w:val="FF0000"/>
        </w:rPr>
        <w:t xml:space="preserve"> </w:t>
      </w:r>
    </w:p>
    <w:p w14:paraId="045CF234" w14:textId="77777777" w:rsidR="00E70D9E" w:rsidRPr="00B61231" w:rsidRDefault="00E70D9E" w:rsidP="00E70D9E">
      <w:pPr>
        <w:rPr>
          <w:color w:val="FF0000"/>
        </w:rPr>
      </w:pPr>
    </w:p>
    <w:p w14:paraId="7CC46CEF" w14:textId="77777777" w:rsidR="005322A4" w:rsidRPr="00770BEA" w:rsidRDefault="005322A4" w:rsidP="005322A4">
      <w:pPr>
        <w:pStyle w:val="Heading1Para0"/>
        <w:ind w:right="-7"/>
        <w:rPr>
          <w:b/>
          <w:szCs w:val="24"/>
        </w:rPr>
      </w:pPr>
    </w:p>
    <w:p w14:paraId="169407EF" w14:textId="77777777" w:rsidR="00893196" w:rsidRPr="00770BEA" w:rsidRDefault="00893196" w:rsidP="00893196">
      <w:pPr>
        <w:pStyle w:val="Table"/>
        <w:keepLines w:val="0"/>
        <w:tabs>
          <w:tab w:val="clear" w:pos="6120"/>
          <w:tab w:val="left" w:pos="7470"/>
        </w:tabs>
        <w:rPr>
          <w:kern w:val="0"/>
        </w:rPr>
      </w:pPr>
      <w:bookmarkStart w:id="909" w:name="_Hlt412368857"/>
      <w:bookmarkEnd w:id="908"/>
      <w:bookmarkEnd w:id="909"/>
    </w:p>
    <w:p w14:paraId="48012015" w14:textId="77777777" w:rsidR="00B37B32" w:rsidRPr="00770BEA" w:rsidRDefault="00B37B32">
      <w:pPr>
        <w:pStyle w:val="Heading1Para0"/>
        <w:widowControl/>
        <w:spacing w:before="120"/>
        <w:sectPr w:rsidR="00B37B32" w:rsidRPr="00770BEA" w:rsidSect="00AE0896">
          <w:footerReference w:type="default" r:id="rId32"/>
          <w:type w:val="oddPage"/>
          <w:pgSz w:w="12240" w:h="15840" w:code="1"/>
          <w:pgMar w:top="1440" w:right="1627" w:bottom="1440" w:left="1440" w:header="720" w:footer="720" w:gutter="0"/>
          <w:pgNumType w:start="1"/>
          <w:cols w:space="720"/>
        </w:sectPr>
      </w:pPr>
    </w:p>
    <w:p w14:paraId="6E38B1AC" w14:textId="77777777" w:rsidR="00B37B32" w:rsidRPr="00770BEA" w:rsidRDefault="00B37B32">
      <w:pPr>
        <w:pStyle w:val="BannerHeading1"/>
        <w:rPr>
          <w:color w:val="auto"/>
        </w:rPr>
      </w:pPr>
      <w:r w:rsidRPr="00770BEA">
        <w:rPr>
          <w:color w:val="auto"/>
        </w:rPr>
        <w:lastRenderedPageBreak/>
        <w:t>APPENDIX G</w:t>
      </w:r>
    </w:p>
    <w:p w14:paraId="100510D8" w14:textId="77777777" w:rsidR="00B37B32" w:rsidRPr="00770BEA" w:rsidRDefault="00B37B32">
      <w:pPr>
        <w:spacing w:after="60"/>
        <w:jc w:val="center"/>
        <w:rPr>
          <w:b/>
        </w:rPr>
      </w:pPr>
    </w:p>
    <w:p w14:paraId="2D63DD9A" w14:textId="77777777" w:rsidR="00893196" w:rsidRDefault="00893196" w:rsidP="00893196">
      <w:pPr>
        <w:spacing w:after="60"/>
        <w:jc w:val="center"/>
        <w:rPr>
          <w:b/>
          <w:bCs/>
          <w:caps/>
        </w:rPr>
      </w:pPr>
      <w:r w:rsidRPr="00770BEA">
        <w:rPr>
          <w:b/>
          <w:bCs/>
          <w:caps/>
        </w:rPr>
        <w:t>Client Reference Form</w:t>
      </w:r>
    </w:p>
    <w:p w14:paraId="6B391A16" w14:textId="77777777" w:rsidR="00B81BFC" w:rsidRDefault="00B81BFC" w:rsidP="00893196">
      <w:pPr>
        <w:spacing w:after="60"/>
        <w:jc w:val="center"/>
        <w:rPr>
          <w:b/>
          <w:bCs/>
          <w:caps/>
        </w:rPr>
      </w:pPr>
    </w:p>
    <w:p w14:paraId="08AAA03A" w14:textId="77777777" w:rsidR="00B81BFC" w:rsidRPr="00770BEA" w:rsidRDefault="00B81BFC" w:rsidP="00893196">
      <w:pPr>
        <w:spacing w:after="60"/>
        <w:jc w:val="center"/>
        <w:rPr>
          <w:b/>
          <w:bCs/>
          <w:caps/>
        </w:rPr>
      </w:pPr>
    </w:p>
    <w:p w14:paraId="14D189A5" w14:textId="77777777" w:rsidR="00893196" w:rsidRPr="00770BEA" w:rsidRDefault="00893196" w:rsidP="00893196">
      <w:pPr>
        <w:spacing w:before="120"/>
        <w:ind w:right="-270"/>
        <w:rPr>
          <w:sz w:val="22"/>
          <w:szCs w:val="22"/>
        </w:rPr>
      </w:pPr>
      <w:r w:rsidRPr="00770BEA">
        <w:rPr>
          <w:sz w:val="22"/>
          <w:szCs w:val="22"/>
        </w:rPr>
        <w:t>Name of Vendor for whom reference is given:  ________________________________________</w:t>
      </w:r>
    </w:p>
    <w:p w14:paraId="459A37BD" w14:textId="77777777" w:rsidR="00893196" w:rsidRPr="00770BEA" w:rsidRDefault="00893196" w:rsidP="00893196">
      <w:pPr>
        <w:spacing w:before="120"/>
        <w:ind w:right="-270"/>
        <w:rPr>
          <w:sz w:val="22"/>
          <w:szCs w:val="22"/>
        </w:rPr>
      </w:pPr>
      <w:r w:rsidRPr="00770BEA">
        <w:rPr>
          <w:sz w:val="22"/>
          <w:szCs w:val="22"/>
        </w:rPr>
        <w:t>Your Name and title: _____________________________________________________________</w:t>
      </w:r>
    </w:p>
    <w:p w14:paraId="48591B5C" w14:textId="77777777" w:rsidR="00893196" w:rsidRPr="00770BEA" w:rsidRDefault="00893196" w:rsidP="00B81BFC">
      <w:pPr>
        <w:spacing w:before="120"/>
        <w:rPr>
          <w:sz w:val="22"/>
          <w:szCs w:val="22"/>
          <w:u w:val="single"/>
        </w:rPr>
      </w:pPr>
      <w:r w:rsidRPr="00770BEA">
        <w:rPr>
          <w:sz w:val="22"/>
          <w:szCs w:val="22"/>
        </w:rPr>
        <w:t xml:space="preserve">Telephone number: ___________________   E-Mail address: </w:t>
      </w:r>
      <w:r w:rsidRPr="00770BEA">
        <w:rPr>
          <w:sz w:val="22"/>
          <w:szCs w:val="22"/>
          <w:u w:val="single"/>
        </w:rPr>
        <w:t>_____________________________</w:t>
      </w:r>
    </w:p>
    <w:p w14:paraId="1D7B8020" w14:textId="77777777" w:rsidR="00893196" w:rsidRPr="00770BEA" w:rsidRDefault="00893196" w:rsidP="00893196">
      <w:pPr>
        <w:spacing w:before="120"/>
        <w:ind w:right="-270"/>
        <w:rPr>
          <w:sz w:val="22"/>
          <w:szCs w:val="22"/>
        </w:rPr>
      </w:pPr>
    </w:p>
    <w:p w14:paraId="25EF0E17" w14:textId="77777777" w:rsidR="00893196" w:rsidRPr="00770BEA" w:rsidRDefault="00893196" w:rsidP="00E422CA">
      <w:pPr>
        <w:numPr>
          <w:ilvl w:val="0"/>
          <w:numId w:val="1"/>
        </w:numPr>
        <w:tabs>
          <w:tab w:val="clear" w:pos="720"/>
          <w:tab w:val="num" w:pos="360"/>
        </w:tabs>
        <w:spacing w:before="120"/>
        <w:ind w:left="0" w:right="-270" w:firstLine="0"/>
        <w:rPr>
          <w:sz w:val="22"/>
          <w:szCs w:val="22"/>
        </w:rPr>
      </w:pPr>
      <w:r w:rsidRPr="00770BEA">
        <w:rPr>
          <w:sz w:val="22"/>
          <w:szCs w:val="22"/>
        </w:rPr>
        <w:t xml:space="preserve">Describe the </w:t>
      </w:r>
      <w:r w:rsidR="00E2795A" w:rsidRPr="00770BEA">
        <w:rPr>
          <w:sz w:val="22"/>
          <w:szCs w:val="22"/>
        </w:rPr>
        <w:t>telephone</w:t>
      </w:r>
      <w:r w:rsidR="007E7E80" w:rsidRPr="00770BEA">
        <w:rPr>
          <w:sz w:val="22"/>
          <w:szCs w:val="22"/>
        </w:rPr>
        <w:t xml:space="preserve"> service</w:t>
      </w:r>
      <w:r w:rsidR="00762933" w:rsidRPr="00770BEA">
        <w:rPr>
          <w:sz w:val="22"/>
          <w:szCs w:val="22"/>
        </w:rPr>
        <w:t xml:space="preserve"> provided to</w:t>
      </w:r>
      <w:r w:rsidR="00854E6E" w:rsidRPr="00770BEA">
        <w:rPr>
          <w:sz w:val="22"/>
          <w:szCs w:val="22"/>
        </w:rPr>
        <w:t xml:space="preserve"> </w:t>
      </w:r>
      <w:r w:rsidRPr="00770BEA">
        <w:rPr>
          <w:sz w:val="22"/>
          <w:szCs w:val="22"/>
        </w:rPr>
        <w:t>your organization: _______________________________________________________________________________</w:t>
      </w:r>
    </w:p>
    <w:p w14:paraId="5EFC4040" w14:textId="77777777" w:rsidR="00893196" w:rsidRPr="00770BEA" w:rsidRDefault="00893196" w:rsidP="00893196">
      <w:pPr>
        <w:tabs>
          <w:tab w:val="num" w:pos="0"/>
          <w:tab w:val="left" w:pos="360"/>
        </w:tabs>
        <w:spacing w:before="120"/>
        <w:ind w:right="-270"/>
        <w:rPr>
          <w:sz w:val="22"/>
          <w:szCs w:val="22"/>
        </w:rPr>
      </w:pPr>
      <w:r w:rsidRPr="00770BEA">
        <w:rPr>
          <w:sz w:val="22"/>
          <w:szCs w:val="22"/>
        </w:rPr>
        <w:t>_______________________________________________________________________________</w:t>
      </w:r>
    </w:p>
    <w:p w14:paraId="0E39C46D" w14:textId="77777777" w:rsidR="00893196" w:rsidRPr="00770BEA" w:rsidRDefault="00893196" w:rsidP="00893196">
      <w:pPr>
        <w:tabs>
          <w:tab w:val="num" w:pos="0"/>
          <w:tab w:val="left" w:pos="360"/>
        </w:tabs>
        <w:spacing w:before="120"/>
        <w:ind w:right="-270"/>
        <w:rPr>
          <w:sz w:val="22"/>
          <w:szCs w:val="22"/>
        </w:rPr>
      </w:pPr>
      <w:r w:rsidRPr="00770BEA">
        <w:rPr>
          <w:sz w:val="22"/>
          <w:szCs w:val="22"/>
        </w:rPr>
        <w:t>_______________________________________________________________________________</w:t>
      </w:r>
    </w:p>
    <w:p w14:paraId="59312FA9" w14:textId="77777777" w:rsidR="00893196" w:rsidRPr="00770BEA" w:rsidRDefault="00893196" w:rsidP="00893196">
      <w:pPr>
        <w:tabs>
          <w:tab w:val="num" w:pos="0"/>
          <w:tab w:val="left" w:pos="360"/>
        </w:tabs>
        <w:spacing w:before="120"/>
        <w:ind w:right="-270"/>
        <w:rPr>
          <w:sz w:val="22"/>
          <w:szCs w:val="22"/>
        </w:rPr>
      </w:pPr>
      <w:r w:rsidRPr="00770BEA">
        <w:rPr>
          <w:sz w:val="22"/>
          <w:szCs w:val="22"/>
        </w:rPr>
        <w:t>_______________________________________________________________________________</w:t>
      </w:r>
    </w:p>
    <w:p w14:paraId="4EFE4AB9" w14:textId="77777777" w:rsidR="00893196" w:rsidRPr="00770BEA" w:rsidRDefault="00893196" w:rsidP="00893196">
      <w:pPr>
        <w:tabs>
          <w:tab w:val="num" w:pos="0"/>
          <w:tab w:val="left" w:pos="360"/>
        </w:tabs>
        <w:spacing w:before="120"/>
        <w:ind w:right="-270"/>
        <w:rPr>
          <w:sz w:val="22"/>
          <w:szCs w:val="22"/>
        </w:rPr>
      </w:pPr>
    </w:p>
    <w:p w14:paraId="0C857D5E" w14:textId="77777777" w:rsidR="00893196" w:rsidRPr="00770BEA" w:rsidRDefault="00893196" w:rsidP="00893196">
      <w:pPr>
        <w:spacing w:before="240"/>
        <w:rPr>
          <w:b/>
          <w:bCs/>
          <w:sz w:val="22"/>
          <w:szCs w:val="22"/>
        </w:rPr>
      </w:pPr>
      <w:r w:rsidRPr="00770BEA">
        <w:rPr>
          <w:b/>
          <w:bCs/>
          <w:sz w:val="20"/>
          <w:szCs w:val="20"/>
        </w:rPr>
        <w:t xml:space="preserve">PLEASE RATE THE FOLLOWING ITEMS </w:t>
      </w:r>
      <w:r w:rsidRPr="00770BEA">
        <w:rPr>
          <w:b/>
          <w:bCs/>
          <w:sz w:val="22"/>
          <w:szCs w:val="22"/>
        </w:rPr>
        <w:t>(circle one):</w:t>
      </w:r>
    </w:p>
    <w:tbl>
      <w:tblPr>
        <w:tblW w:w="10170" w:type="dxa"/>
        <w:tblInd w:w="-342" w:type="dxa"/>
        <w:tblLayout w:type="fixed"/>
        <w:tblLook w:val="0000" w:firstRow="0" w:lastRow="0" w:firstColumn="0" w:lastColumn="0" w:noHBand="0" w:noVBand="0"/>
      </w:tblPr>
      <w:tblGrid>
        <w:gridCol w:w="1890"/>
        <w:gridCol w:w="1800"/>
        <w:gridCol w:w="1530"/>
        <w:gridCol w:w="1260"/>
        <w:gridCol w:w="1526"/>
        <w:gridCol w:w="1260"/>
        <w:gridCol w:w="904"/>
      </w:tblGrid>
      <w:tr w:rsidR="007E7E80" w:rsidRPr="00770BEA" w14:paraId="1E2F2488" w14:textId="77777777" w:rsidTr="00B7125A">
        <w:tc>
          <w:tcPr>
            <w:tcW w:w="1890" w:type="dxa"/>
          </w:tcPr>
          <w:p w14:paraId="782730AC" w14:textId="77777777" w:rsidR="007E7E80" w:rsidRPr="00770BEA" w:rsidRDefault="007E7E80" w:rsidP="00762933">
            <w:pPr>
              <w:jc w:val="center"/>
              <w:rPr>
                <w:b/>
                <w:bCs/>
                <w:i/>
                <w:iCs/>
                <w:sz w:val="20"/>
                <w:szCs w:val="20"/>
              </w:rPr>
            </w:pPr>
          </w:p>
        </w:tc>
        <w:tc>
          <w:tcPr>
            <w:tcW w:w="1800" w:type="dxa"/>
          </w:tcPr>
          <w:p w14:paraId="1283392A" w14:textId="77777777" w:rsidR="007E7E80" w:rsidRPr="00770BEA" w:rsidRDefault="007E7E80" w:rsidP="00762933">
            <w:pPr>
              <w:jc w:val="center"/>
              <w:rPr>
                <w:b/>
                <w:bCs/>
                <w:i/>
                <w:iCs/>
                <w:sz w:val="20"/>
                <w:szCs w:val="20"/>
              </w:rPr>
            </w:pPr>
            <w:r w:rsidRPr="00770BEA">
              <w:rPr>
                <w:b/>
                <w:bCs/>
                <w:i/>
                <w:iCs/>
                <w:sz w:val="20"/>
                <w:szCs w:val="20"/>
              </w:rPr>
              <w:t>0</w:t>
            </w:r>
          </w:p>
        </w:tc>
        <w:tc>
          <w:tcPr>
            <w:tcW w:w="1530" w:type="dxa"/>
          </w:tcPr>
          <w:p w14:paraId="4F34AB57" w14:textId="77777777" w:rsidR="007E7E80" w:rsidRPr="00770BEA" w:rsidRDefault="007E7E80" w:rsidP="00762933">
            <w:pPr>
              <w:jc w:val="center"/>
              <w:rPr>
                <w:b/>
                <w:bCs/>
                <w:i/>
                <w:iCs/>
                <w:sz w:val="20"/>
                <w:szCs w:val="20"/>
              </w:rPr>
            </w:pPr>
            <w:r w:rsidRPr="00770BEA">
              <w:rPr>
                <w:b/>
                <w:bCs/>
                <w:i/>
                <w:iCs/>
                <w:sz w:val="20"/>
                <w:szCs w:val="20"/>
              </w:rPr>
              <w:t>1</w:t>
            </w:r>
          </w:p>
        </w:tc>
        <w:tc>
          <w:tcPr>
            <w:tcW w:w="1260" w:type="dxa"/>
          </w:tcPr>
          <w:p w14:paraId="329E1374" w14:textId="77777777" w:rsidR="007E7E80" w:rsidRPr="00770BEA" w:rsidRDefault="007E7E80" w:rsidP="00762933">
            <w:pPr>
              <w:jc w:val="center"/>
              <w:rPr>
                <w:b/>
                <w:bCs/>
                <w:i/>
                <w:iCs/>
                <w:sz w:val="20"/>
                <w:szCs w:val="20"/>
              </w:rPr>
            </w:pPr>
            <w:r w:rsidRPr="00770BEA">
              <w:rPr>
                <w:b/>
                <w:bCs/>
                <w:i/>
                <w:iCs/>
                <w:sz w:val="20"/>
                <w:szCs w:val="20"/>
              </w:rPr>
              <w:t>2</w:t>
            </w:r>
          </w:p>
        </w:tc>
        <w:tc>
          <w:tcPr>
            <w:tcW w:w="1526" w:type="dxa"/>
          </w:tcPr>
          <w:p w14:paraId="755D23BA" w14:textId="77777777" w:rsidR="007E7E80" w:rsidRPr="00770BEA" w:rsidRDefault="007E7E80" w:rsidP="00762933">
            <w:pPr>
              <w:jc w:val="center"/>
              <w:rPr>
                <w:b/>
                <w:bCs/>
                <w:i/>
                <w:iCs/>
                <w:sz w:val="20"/>
                <w:szCs w:val="20"/>
              </w:rPr>
            </w:pPr>
            <w:r w:rsidRPr="00770BEA">
              <w:rPr>
                <w:b/>
                <w:bCs/>
                <w:i/>
                <w:iCs/>
                <w:sz w:val="20"/>
                <w:szCs w:val="20"/>
              </w:rPr>
              <w:t>3</w:t>
            </w:r>
          </w:p>
        </w:tc>
        <w:tc>
          <w:tcPr>
            <w:tcW w:w="1260" w:type="dxa"/>
          </w:tcPr>
          <w:p w14:paraId="11308791" w14:textId="77777777" w:rsidR="007E7E80" w:rsidRPr="00770BEA" w:rsidRDefault="007E7E80" w:rsidP="00762933">
            <w:pPr>
              <w:jc w:val="center"/>
              <w:rPr>
                <w:b/>
                <w:bCs/>
                <w:i/>
                <w:iCs/>
                <w:sz w:val="20"/>
                <w:szCs w:val="20"/>
              </w:rPr>
            </w:pPr>
            <w:r w:rsidRPr="00770BEA">
              <w:rPr>
                <w:b/>
                <w:bCs/>
                <w:i/>
                <w:iCs/>
                <w:sz w:val="20"/>
                <w:szCs w:val="20"/>
              </w:rPr>
              <w:t>4</w:t>
            </w:r>
          </w:p>
        </w:tc>
        <w:tc>
          <w:tcPr>
            <w:tcW w:w="904" w:type="dxa"/>
            <w:vAlign w:val="bottom"/>
          </w:tcPr>
          <w:p w14:paraId="0DCD75DC" w14:textId="77777777" w:rsidR="007E7E80" w:rsidRPr="00770BEA" w:rsidRDefault="007E7E80" w:rsidP="00762933">
            <w:pPr>
              <w:jc w:val="center"/>
              <w:rPr>
                <w:b/>
                <w:bCs/>
                <w:i/>
                <w:iCs/>
                <w:sz w:val="20"/>
                <w:szCs w:val="20"/>
              </w:rPr>
            </w:pPr>
            <w:r w:rsidRPr="00770BEA">
              <w:rPr>
                <w:b/>
                <w:bCs/>
                <w:i/>
                <w:iCs/>
                <w:sz w:val="20"/>
                <w:szCs w:val="20"/>
              </w:rPr>
              <w:t>5</w:t>
            </w:r>
          </w:p>
        </w:tc>
      </w:tr>
      <w:tr w:rsidR="007E7E80" w:rsidRPr="00770BEA" w14:paraId="02877FCE" w14:textId="77777777" w:rsidTr="00B7125A">
        <w:tc>
          <w:tcPr>
            <w:tcW w:w="1890" w:type="dxa"/>
          </w:tcPr>
          <w:p w14:paraId="1199444F" w14:textId="77777777" w:rsidR="007E7E80" w:rsidRPr="00770BEA" w:rsidRDefault="007E7E80" w:rsidP="00762933">
            <w:pPr>
              <w:jc w:val="center"/>
              <w:rPr>
                <w:b/>
                <w:bCs/>
                <w:i/>
                <w:iCs/>
                <w:sz w:val="20"/>
                <w:szCs w:val="20"/>
              </w:rPr>
            </w:pPr>
          </w:p>
        </w:tc>
        <w:tc>
          <w:tcPr>
            <w:tcW w:w="1800" w:type="dxa"/>
          </w:tcPr>
          <w:p w14:paraId="3FDE4871" w14:textId="77777777" w:rsidR="007E7E80" w:rsidRPr="00770BEA" w:rsidRDefault="007E7E80" w:rsidP="00762933">
            <w:pPr>
              <w:jc w:val="center"/>
              <w:rPr>
                <w:b/>
                <w:bCs/>
                <w:i/>
                <w:iCs/>
                <w:sz w:val="20"/>
                <w:szCs w:val="20"/>
              </w:rPr>
            </w:pPr>
            <w:r w:rsidRPr="00770BEA">
              <w:rPr>
                <w:b/>
                <w:bCs/>
                <w:i/>
                <w:iCs/>
                <w:sz w:val="20"/>
                <w:szCs w:val="20"/>
              </w:rPr>
              <w:t>Unsatisfactory</w:t>
            </w:r>
          </w:p>
        </w:tc>
        <w:tc>
          <w:tcPr>
            <w:tcW w:w="1530" w:type="dxa"/>
          </w:tcPr>
          <w:p w14:paraId="4D8DE44D" w14:textId="77777777" w:rsidR="007E7E80" w:rsidRPr="00770BEA" w:rsidRDefault="007E7E80" w:rsidP="00762933">
            <w:pPr>
              <w:jc w:val="center"/>
              <w:rPr>
                <w:b/>
                <w:bCs/>
                <w:i/>
                <w:iCs/>
                <w:sz w:val="20"/>
                <w:szCs w:val="20"/>
              </w:rPr>
            </w:pPr>
            <w:r w:rsidRPr="00770BEA">
              <w:rPr>
                <w:b/>
                <w:bCs/>
                <w:i/>
                <w:iCs/>
                <w:sz w:val="20"/>
                <w:szCs w:val="20"/>
              </w:rPr>
              <w:t>Below Average</w:t>
            </w:r>
          </w:p>
        </w:tc>
        <w:tc>
          <w:tcPr>
            <w:tcW w:w="1260" w:type="dxa"/>
          </w:tcPr>
          <w:p w14:paraId="577C423A" w14:textId="77777777" w:rsidR="007E7E80" w:rsidRPr="00770BEA" w:rsidRDefault="007E7E80" w:rsidP="00762933">
            <w:pPr>
              <w:jc w:val="center"/>
              <w:rPr>
                <w:b/>
                <w:bCs/>
                <w:i/>
                <w:iCs/>
                <w:sz w:val="20"/>
                <w:szCs w:val="20"/>
              </w:rPr>
            </w:pPr>
            <w:r w:rsidRPr="00770BEA">
              <w:rPr>
                <w:b/>
                <w:bCs/>
                <w:i/>
                <w:iCs/>
                <w:sz w:val="20"/>
                <w:szCs w:val="20"/>
              </w:rPr>
              <w:t>Average</w:t>
            </w:r>
          </w:p>
        </w:tc>
        <w:tc>
          <w:tcPr>
            <w:tcW w:w="1526" w:type="dxa"/>
          </w:tcPr>
          <w:p w14:paraId="55058642" w14:textId="77777777" w:rsidR="007E7E80" w:rsidRPr="00770BEA" w:rsidRDefault="007E7E80" w:rsidP="00762933">
            <w:pPr>
              <w:jc w:val="center"/>
              <w:rPr>
                <w:b/>
                <w:bCs/>
                <w:i/>
                <w:iCs/>
                <w:sz w:val="20"/>
                <w:szCs w:val="20"/>
              </w:rPr>
            </w:pPr>
            <w:r w:rsidRPr="00770BEA">
              <w:rPr>
                <w:b/>
                <w:bCs/>
                <w:i/>
                <w:iCs/>
                <w:sz w:val="20"/>
                <w:szCs w:val="20"/>
              </w:rPr>
              <w:t>Above Average</w:t>
            </w:r>
          </w:p>
        </w:tc>
        <w:tc>
          <w:tcPr>
            <w:tcW w:w="1260" w:type="dxa"/>
          </w:tcPr>
          <w:p w14:paraId="4FFC6DFD" w14:textId="77777777" w:rsidR="007E7E80" w:rsidRPr="00770BEA" w:rsidRDefault="007E7E80" w:rsidP="00762933">
            <w:pPr>
              <w:jc w:val="center"/>
              <w:rPr>
                <w:b/>
                <w:bCs/>
                <w:i/>
                <w:iCs/>
                <w:sz w:val="20"/>
                <w:szCs w:val="20"/>
              </w:rPr>
            </w:pPr>
            <w:r w:rsidRPr="00770BEA">
              <w:rPr>
                <w:b/>
                <w:bCs/>
                <w:i/>
                <w:iCs/>
                <w:sz w:val="20"/>
                <w:szCs w:val="20"/>
              </w:rPr>
              <w:t>Exceptional</w:t>
            </w:r>
          </w:p>
        </w:tc>
        <w:tc>
          <w:tcPr>
            <w:tcW w:w="904" w:type="dxa"/>
            <w:vAlign w:val="bottom"/>
          </w:tcPr>
          <w:p w14:paraId="22145ED9" w14:textId="77777777" w:rsidR="007E7E80" w:rsidRPr="00770BEA" w:rsidRDefault="007E7E80" w:rsidP="00762933">
            <w:pPr>
              <w:jc w:val="center"/>
              <w:rPr>
                <w:b/>
                <w:bCs/>
                <w:i/>
                <w:iCs/>
                <w:sz w:val="20"/>
                <w:szCs w:val="20"/>
              </w:rPr>
            </w:pPr>
            <w:r w:rsidRPr="00770BEA">
              <w:rPr>
                <w:b/>
                <w:bCs/>
                <w:i/>
                <w:iCs/>
                <w:sz w:val="20"/>
                <w:szCs w:val="20"/>
              </w:rPr>
              <w:t>Best</w:t>
            </w:r>
          </w:p>
        </w:tc>
      </w:tr>
    </w:tbl>
    <w:p w14:paraId="233EB491" w14:textId="77777777" w:rsidR="00893196" w:rsidRPr="00770BEA" w:rsidRDefault="00DC1A0A" w:rsidP="00F50C4A">
      <w:pPr>
        <w:tabs>
          <w:tab w:val="left" w:pos="90"/>
          <w:tab w:val="left" w:pos="3240"/>
          <w:tab w:val="left" w:pos="4320"/>
          <w:tab w:val="left" w:pos="5220"/>
          <w:tab w:val="left" w:pos="6300"/>
          <w:tab w:val="left" w:pos="7380"/>
          <w:tab w:val="left" w:pos="7740"/>
          <w:tab w:val="left" w:pos="8640"/>
        </w:tabs>
        <w:spacing w:before="120"/>
        <w:rPr>
          <w:sz w:val="22"/>
          <w:szCs w:val="22"/>
        </w:rPr>
      </w:pPr>
      <w:r w:rsidRPr="00770BEA">
        <w:rPr>
          <w:sz w:val="22"/>
          <w:szCs w:val="22"/>
        </w:rPr>
        <w:t>1</w:t>
      </w:r>
      <w:r w:rsidRPr="00770BEA">
        <w:rPr>
          <w:i/>
          <w:iCs/>
          <w:sz w:val="22"/>
          <w:szCs w:val="22"/>
        </w:rPr>
        <w:t>.</w:t>
      </w:r>
      <w:r w:rsidRPr="00770BEA">
        <w:rPr>
          <w:sz w:val="22"/>
          <w:szCs w:val="22"/>
        </w:rPr>
        <w:t xml:space="preserve"> Communications</w:t>
      </w:r>
      <w:r w:rsidR="00893196" w:rsidRPr="00770BEA">
        <w:rPr>
          <w:sz w:val="22"/>
          <w:szCs w:val="22"/>
        </w:rPr>
        <w:t xml:space="preserve"> with Vendor</w:t>
      </w:r>
      <w:r w:rsidRPr="00770BEA">
        <w:rPr>
          <w:sz w:val="22"/>
          <w:szCs w:val="22"/>
        </w:rPr>
        <w:t>:</w:t>
      </w:r>
      <w:r w:rsidR="00893196" w:rsidRPr="00770BEA">
        <w:rPr>
          <w:sz w:val="20"/>
          <w:szCs w:val="20"/>
        </w:rPr>
        <w:tab/>
        <w:t>0</w:t>
      </w:r>
      <w:r w:rsidR="00893196" w:rsidRPr="00770BEA">
        <w:rPr>
          <w:sz w:val="20"/>
          <w:szCs w:val="20"/>
        </w:rPr>
        <w:tab/>
        <w:t>1</w:t>
      </w:r>
      <w:r w:rsidR="00893196" w:rsidRPr="00770BEA">
        <w:rPr>
          <w:sz w:val="20"/>
          <w:szCs w:val="20"/>
        </w:rPr>
        <w:tab/>
        <w:t>2</w:t>
      </w:r>
      <w:r w:rsidR="00893196" w:rsidRPr="00770BEA">
        <w:rPr>
          <w:sz w:val="20"/>
          <w:szCs w:val="20"/>
        </w:rPr>
        <w:tab/>
        <w:t>3</w:t>
      </w:r>
      <w:r w:rsidR="00893196" w:rsidRPr="00770BEA">
        <w:rPr>
          <w:sz w:val="20"/>
          <w:szCs w:val="20"/>
        </w:rPr>
        <w:tab/>
        <w:t>4</w:t>
      </w:r>
      <w:r w:rsidR="00031465" w:rsidRPr="00770BEA">
        <w:rPr>
          <w:sz w:val="20"/>
          <w:szCs w:val="20"/>
        </w:rPr>
        <w:tab/>
      </w:r>
      <w:r w:rsidR="00031465" w:rsidRPr="00770BEA">
        <w:rPr>
          <w:sz w:val="20"/>
          <w:szCs w:val="20"/>
        </w:rPr>
        <w:tab/>
        <w:t>5</w:t>
      </w:r>
    </w:p>
    <w:p w14:paraId="37A1D108" w14:textId="77777777" w:rsidR="00893196" w:rsidRPr="00770BEA" w:rsidRDefault="00893196" w:rsidP="00893196">
      <w:pPr>
        <w:tabs>
          <w:tab w:val="left" w:pos="8820"/>
        </w:tabs>
        <w:spacing w:before="120"/>
        <w:ind w:right="-360"/>
        <w:rPr>
          <w:sz w:val="22"/>
          <w:szCs w:val="22"/>
          <w:u w:val="single"/>
        </w:rPr>
      </w:pPr>
      <w:r w:rsidRPr="00770BEA">
        <w:rPr>
          <w:sz w:val="22"/>
          <w:szCs w:val="22"/>
        </w:rPr>
        <w:t>Comments: ________________________________________________________________________</w:t>
      </w:r>
    </w:p>
    <w:p w14:paraId="55DCECC8" w14:textId="77777777" w:rsidR="00893196" w:rsidRPr="00770BEA" w:rsidRDefault="00893196" w:rsidP="00893196">
      <w:pPr>
        <w:tabs>
          <w:tab w:val="left" w:pos="8820"/>
        </w:tabs>
        <w:ind w:right="-180"/>
        <w:rPr>
          <w:sz w:val="22"/>
          <w:szCs w:val="22"/>
          <w:u w:val="single"/>
        </w:rPr>
      </w:pPr>
    </w:p>
    <w:p w14:paraId="17749C6F" w14:textId="77777777" w:rsidR="00893196" w:rsidRPr="00770BEA" w:rsidRDefault="00893196" w:rsidP="00893196">
      <w:pPr>
        <w:tabs>
          <w:tab w:val="left" w:pos="8820"/>
        </w:tabs>
        <w:ind w:right="-180"/>
        <w:rPr>
          <w:sz w:val="22"/>
          <w:szCs w:val="22"/>
          <w:u w:val="single"/>
        </w:rPr>
      </w:pPr>
    </w:p>
    <w:p w14:paraId="6FA217C0" w14:textId="77777777" w:rsidR="00031465" w:rsidRPr="00770BEA" w:rsidRDefault="00893196" w:rsidP="00893196">
      <w:pPr>
        <w:tabs>
          <w:tab w:val="left" w:pos="4770"/>
          <w:tab w:val="left" w:pos="5940"/>
          <w:tab w:val="left" w:pos="6030"/>
          <w:tab w:val="left" w:pos="6840"/>
          <w:tab w:val="left" w:pos="7740"/>
          <w:tab w:val="left" w:pos="8820"/>
        </w:tabs>
        <w:ind w:right="-180"/>
        <w:rPr>
          <w:sz w:val="22"/>
          <w:szCs w:val="22"/>
        </w:rPr>
      </w:pPr>
      <w:r w:rsidRPr="00770BEA">
        <w:rPr>
          <w:sz w:val="22"/>
          <w:szCs w:val="22"/>
        </w:rPr>
        <w:t xml:space="preserve">2. </w:t>
      </w:r>
      <w:r w:rsidR="00407365" w:rsidRPr="00770BEA">
        <w:rPr>
          <w:sz w:val="22"/>
          <w:szCs w:val="22"/>
        </w:rPr>
        <w:t xml:space="preserve"> </w:t>
      </w:r>
      <w:r w:rsidR="00B83C75">
        <w:rPr>
          <w:sz w:val="22"/>
          <w:szCs w:val="22"/>
        </w:rPr>
        <w:t>Adherence to</w:t>
      </w:r>
      <w:r w:rsidRPr="00770BEA">
        <w:rPr>
          <w:sz w:val="22"/>
          <w:szCs w:val="22"/>
        </w:rPr>
        <w:t xml:space="preserve"> contractual</w:t>
      </w:r>
    </w:p>
    <w:p w14:paraId="38762141" w14:textId="77777777" w:rsidR="00893196" w:rsidRPr="00770BEA" w:rsidRDefault="00893196" w:rsidP="00126D91">
      <w:pPr>
        <w:tabs>
          <w:tab w:val="left" w:pos="270"/>
          <w:tab w:val="left" w:pos="3240"/>
          <w:tab w:val="left" w:pos="4320"/>
          <w:tab w:val="left" w:pos="5220"/>
          <w:tab w:val="left" w:pos="6300"/>
          <w:tab w:val="left" w:pos="7380"/>
          <w:tab w:val="left" w:pos="8640"/>
          <w:tab w:val="left" w:pos="8820"/>
        </w:tabs>
        <w:ind w:right="-180"/>
        <w:rPr>
          <w:sz w:val="20"/>
          <w:szCs w:val="20"/>
        </w:rPr>
      </w:pPr>
      <w:r w:rsidRPr="00770BEA">
        <w:rPr>
          <w:sz w:val="22"/>
          <w:szCs w:val="22"/>
        </w:rPr>
        <w:t xml:space="preserve"> </w:t>
      </w:r>
      <w:r w:rsidR="005D5573" w:rsidRPr="00770BEA">
        <w:rPr>
          <w:sz w:val="22"/>
          <w:szCs w:val="22"/>
        </w:rPr>
        <w:tab/>
      </w:r>
      <w:r w:rsidRPr="00770BEA">
        <w:rPr>
          <w:sz w:val="22"/>
          <w:szCs w:val="22"/>
        </w:rPr>
        <w:t>requirements</w:t>
      </w:r>
      <w:r w:rsidRPr="00770BEA">
        <w:rPr>
          <w:i/>
          <w:iCs/>
          <w:sz w:val="22"/>
          <w:szCs w:val="22"/>
        </w:rPr>
        <w:t>:</w:t>
      </w:r>
      <w:r w:rsidR="00031465" w:rsidRPr="00770BEA">
        <w:rPr>
          <w:sz w:val="20"/>
          <w:szCs w:val="20"/>
        </w:rPr>
        <w:t xml:space="preserve"> </w:t>
      </w:r>
      <w:r w:rsidR="00ED32B0" w:rsidRPr="00770BEA">
        <w:rPr>
          <w:sz w:val="20"/>
          <w:szCs w:val="20"/>
        </w:rPr>
        <w:tab/>
      </w:r>
      <w:r w:rsidRPr="00770BEA">
        <w:rPr>
          <w:sz w:val="20"/>
          <w:szCs w:val="20"/>
        </w:rPr>
        <w:t>0</w:t>
      </w:r>
      <w:r w:rsidRPr="00770BEA">
        <w:rPr>
          <w:sz w:val="20"/>
          <w:szCs w:val="20"/>
        </w:rPr>
        <w:tab/>
        <w:t>1</w:t>
      </w:r>
      <w:r w:rsidRPr="00770BEA">
        <w:rPr>
          <w:sz w:val="20"/>
          <w:szCs w:val="20"/>
        </w:rPr>
        <w:tab/>
        <w:t>2</w:t>
      </w:r>
      <w:r w:rsidRPr="00770BEA">
        <w:rPr>
          <w:sz w:val="20"/>
          <w:szCs w:val="20"/>
        </w:rPr>
        <w:tab/>
        <w:t>3</w:t>
      </w:r>
      <w:r w:rsidRPr="00770BEA">
        <w:rPr>
          <w:sz w:val="20"/>
          <w:szCs w:val="20"/>
        </w:rPr>
        <w:tab/>
        <w:t>4</w:t>
      </w:r>
      <w:r w:rsidR="00DC1A0A" w:rsidRPr="00770BEA">
        <w:rPr>
          <w:sz w:val="20"/>
          <w:szCs w:val="20"/>
        </w:rPr>
        <w:tab/>
        <w:t>5</w:t>
      </w:r>
    </w:p>
    <w:p w14:paraId="26E681DF" w14:textId="77777777" w:rsidR="00893196" w:rsidRPr="00770BEA" w:rsidRDefault="00893196" w:rsidP="00893196">
      <w:pPr>
        <w:tabs>
          <w:tab w:val="left" w:pos="8820"/>
        </w:tabs>
        <w:spacing w:before="120"/>
        <w:ind w:right="-360"/>
        <w:rPr>
          <w:sz w:val="22"/>
          <w:szCs w:val="22"/>
          <w:u w:val="single"/>
        </w:rPr>
      </w:pPr>
      <w:r w:rsidRPr="00770BEA">
        <w:rPr>
          <w:sz w:val="22"/>
          <w:szCs w:val="22"/>
        </w:rPr>
        <w:t>Comments: ________________________________________________________________________</w:t>
      </w:r>
    </w:p>
    <w:p w14:paraId="741117E2" w14:textId="77777777" w:rsidR="00893196" w:rsidRPr="00770BEA" w:rsidRDefault="00893196" w:rsidP="00893196">
      <w:pPr>
        <w:tabs>
          <w:tab w:val="left" w:pos="4770"/>
          <w:tab w:val="left" w:pos="5940"/>
          <w:tab w:val="left" w:pos="6030"/>
          <w:tab w:val="left" w:pos="6840"/>
          <w:tab w:val="left" w:pos="7740"/>
          <w:tab w:val="left" w:pos="8820"/>
        </w:tabs>
        <w:ind w:right="-180"/>
        <w:rPr>
          <w:sz w:val="22"/>
          <w:szCs w:val="22"/>
        </w:rPr>
      </w:pPr>
    </w:p>
    <w:p w14:paraId="4ECE2B11" w14:textId="77777777" w:rsidR="00893196" w:rsidRPr="00770BEA" w:rsidRDefault="00893196" w:rsidP="00893196">
      <w:pPr>
        <w:tabs>
          <w:tab w:val="left" w:pos="4770"/>
          <w:tab w:val="left" w:pos="5940"/>
          <w:tab w:val="left" w:pos="6030"/>
          <w:tab w:val="left" w:pos="6840"/>
          <w:tab w:val="left" w:pos="7740"/>
          <w:tab w:val="left" w:pos="8820"/>
        </w:tabs>
        <w:ind w:right="-180"/>
        <w:rPr>
          <w:sz w:val="22"/>
          <w:szCs w:val="22"/>
        </w:rPr>
      </w:pPr>
    </w:p>
    <w:p w14:paraId="56570FA7" w14:textId="77777777" w:rsidR="00893196" w:rsidRPr="00770BEA" w:rsidRDefault="00893196" w:rsidP="00893196">
      <w:pPr>
        <w:tabs>
          <w:tab w:val="left" w:pos="4770"/>
          <w:tab w:val="left" w:pos="5940"/>
          <w:tab w:val="left" w:pos="6840"/>
          <w:tab w:val="left" w:pos="7740"/>
          <w:tab w:val="left" w:pos="8820"/>
        </w:tabs>
        <w:ind w:right="-360"/>
        <w:rPr>
          <w:sz w:val="22"/>
          <w:szCs w:val="22"/>
        </w:rPr>
      </w:pPr>
      <w:r w:rsidRPr="00770BEA">
        <w:rPr>
          <w:sz w:val="22"/>
          <w:szCs w:val="22"/>
        </w:rPr>
        <w:t xml:space="preserve">3. </w:t>
      </w:r>
      <w:r w:rsidR="00407365" w:rsidRPr="00770BEA">
        <w:rPr>
          <w:sz w:val="22"/>
          <w:szCs w:val="22"/>
        </w:rPr>
        <w:t xml:space="preserve"> </w:t>
      </w:r>
      <w:r w:rsidRPr="00770BEA">
        <w:rPr>
          <w:sz w:val="22"/>
          <w:szCs w:val="22"/>
        </w:rPr>
        <w:t xml:space="preserve">Problem resolution </w:t>
      </w:r>
    </w:p>
    <w:p w14:paraId="650069C2" w14:textId="77777777" w:rsidR="00893196" w:rsidRPr="00770BEA" w:rsidRDefault="005D5573" w:rsidP="005D5573">
      <w:pPr>
        <w:tabs>
          <w:tab w:val="left" w:pos="270"/>
          <w:tab w:val="left" w:pos="3240"/>
          <w:tab w:val="left" w:pos="4320"/>
          <w:tab w:val="left" w:pos="5310"/>
          <w:tab w:val="left" w:pos="6300"/>
          <w:tab w:val="left" w:pos="7380"/>
          <w:tab w:val="left" w:pos="7740"/>
          <w:tab w:val="left" w:pos="8640"/>
          <w:tab w:val="left" w:pos="8820"/>
        </w:tabs>
        <w:ind w:right="-360"/>
        <w:rPr>
          <w:sz w:val="20"/>
          <w:szCs w:val="20"/>
        </w:rPr>
      </w:pPr>
      <w:r w:rsidRPr="00770BEA">
        <w:rPr>
          <w:sz w:val="22"/>
          <w:szCs w:val="22"/>
        </w:rPr>
        <w:tab/>
      </w:r>
      <w:r w:rsidR="00ED32B0" w:rsidRPr="00770BEA">
        <w:rPr>
          <w:sz w:val="22"/>
          <w:szCs w:val="22"/>
        </w:rPr>
        <w:t xml:space="preserve">     </w:t>
      </w:r>
      <w:r w:rsidR="00DC1A0A" w:rsidRPr="00770BEA">
        <w:rPr>
          <w:sz w:val="22"/>
          <w:szCs w:val="22"/>
        </w:rPr>
        <w:tab/>
      </w:r>
      <w:r w:rsidR="00893196" w:rsidRPr="00770BEA">
        <w:rPr>
          <w:sz w:val="20"/>
          <w:szCs w:val="20"/>
        </w:rPr>
        <w:t>0</w:t>
      </w:r>
      <w:r w:rsidR="00893196" w:rsidRPr="00770BEA">
        <w:rPr>
          <w:sz w:val="20"/>
          <w:szCs w:val="20"/>
        </w:rPr>
        <w:tab/>
        <w:t>1</w:t>
      </w:r>
      <w:r w:rsidR="00893196" w:rsidRPr="00770BEA">
        <w:rPr>
          <w:sz w:val="20"/>
          <w:szCs w:val="20"/>
        </w:rPr>
        <w:tab/>
        <w:t>2</w:t>
      </w:r>
      <w:r w:rsidR="00893196" w:rsidRPr="00770BEA">
        <w:rPr>
          <w:sz w:val="20"/>
          <w:szCs w:val="20"/>
        </w:rPr>
        <w:tab/>
        <w:t>3</w:t>
      </w:r>
      <w:r w:rsidR="00893196" w:rsidRPr="00770BEA">
        <w:rPr>
          <w:sz w:val="20"/>
          <w:szCs w:val="20"/>
        </w:rPr>
        <w:tab/>
        <w:t>4</w:t>
      </w:r>
      <w:r w:rsidR="00DC1A0A" w:rsidRPr="00770BEA">
        <w:rPr>
          <w:sz w:val="20"/>
          <w:szCs w:val="20"/>
        </w:rPr>
        <w:tab/>
      </w:r>
      <w:r w:rsidR="00B7125A" w:rsidRPr="00770BEA">
        <w:rPr>
          <w:sz w:val="20"/>
          <w:szCs w:val="20"/>
        </w:rPr>
        <w:tab/>
      </w:r>
      <w:r w:rsidR="00DC1A0A" w:rsidRPr="00770BEA">
        <w:rPr>
          <w:sz w:val="20"/>
          <w:szCs w:val="20"/>
        </w:rPr>
        <w:t>5</w:t>
      </w:r>
    </w:p>
    <w:p w14:paraId="5BE62D7D" w14:textId="77777777" w:rsidR="00893196" w:rsidRPr="00770BEA" w:rsidRDefault="00893196" w:rsidP="00893196">
      <w:pPr>
        <w:tabs>
          <w:tab w:val="left" w:pos="8820"/>
        </w:tabs>
        <w:spacing w:before="120"/>
        <w:ind w:right="-360"/>
        <w:rPr>
          <w:sz w:val="22"/>
          <w:szCs w:val="22"/>
          <w:u w:val="single"/>
        </w:rPr>
      </w:pPr>
      <w:r w:rsidRPr="00770BEA">
        <w:rPr>
          <w:sz w:val="22"/>
          <w:szCs w:val="22"/>
        </w:rPr>
        <w:t>Comments: ________________________________________________________________________</w:t>
      </w:r>
    </w:p>
    <w:p w14:paraId="286BF179" w14:textId="77777777" w:rsidR="00893196" w:rsidRPr="00770BEA" w:rsidRDefault="00893196" w:rsidP="00893196">
      <w:pPr>
        <w:tabs>
          <w:tab w:val="left" w:pos="8820"/>
        </w:tabs>
        <w:ind w:right="-360"/>
        <w:rPr>
          <w:sz w:val="22"/>
          <w:szCs w:val="22"/>
        </w:rPr>
      </w:pPr>
    </w:p>
    <w:p w14:paraId="501B795C" w14:textId="77777777" w:rsidR="00893196" w:rsidRPr="00770BEA" w:rsidRDefault="00893196" w:rsidP="00893196">
      <w:pPr>
        <w:tabs>
          <w:tab w:val="left" w:pos="8820"/>
        </w:tabs>
        <w:ind w:right="-360"/>
        <w:rPr>
          <w:sz w:val="22"/>
          <w:szCs w:val="22"/>
        </w:rPr>
      </w:pPr>
    </w:p>
    <w:p w14:paraId="490BA66C" w14:textId="77777777" w:rsidR="00893196" w:rsidRPr="00770BEA" w:rsidRDefault="00893196" w:rsidP="00DC1A0A">
      <w:pPr>
        <w:tabs>
          <w:tab w:val="left" w:pos="3240"/>
          <w:tab w:val="left" w:pos="4320"/>
          <w:tab w:val="left" w:pos="4770"/>
          <w:tab w:val="left" w:pos="5220"/>
          <w:tab w:val="left" w:pos="5940"/>
          <w:tab w:val="left" w:pos="6300"/>
          <w:tab w:val="left" w:pos="6840"/>
          <w:tab w:val="left" w:pos="7380"/>
          <w:tab w:val="left" w:pos="7740"/>
          <w:tab w:val="left" w:pos="8640"/>
          <w:tab w:val="left" w:pos="8820"/>
        </w:tabs>
        <w:ind w:right="-360"/>
        <w:rPr>
          <w:sz w:val="22"/>
          <w:szCs w:val="22"/>
        </w:rPr>
      </w:pPr>
      <w:r w:rsidRPr="00770BEA">
        <w:rPr>
          <w:sz w:val="22"/>
          <w:szCs w:val="22"/>
        </w:rPr>
        <w:t>4</w:t>
      </w:r>
      <w:r w:rsidR="00407365" w:rsidRPr="00770BEA">
        <w:rPr>
          <w:sz w:val="22"/>
          <w:szCs w:val="22"/>
        </w:rPr>
        <w:t xml:space="preserve">.  </w:t>
      </w:r>
      <w:r w:rsidR="007E7E80" w:rsidRPr="00770BEA">
        <w:rPr>
          <w:sz w:val="22"/>
          <w:szCs w:val="22"/>
        </w:rPr>
        <w:t>R</w:t>
      </w:r>
      <w:r w:rsidRPr="00770BEA">
        <w:rPr>
          <w:sz w:val="22"/>
          <w:szCs w:val="22"/>
        </w:rPr>
        <w:t>eliability</w:t>
      </w:r>
      <w:r w:rsidR="00B83C75">
        <w:rPr>
          <w:sz w:val="22"/>
          <w:szCs w:val="22"/>
        </w:rPr>
        <w:t xml:space="preserve"> of Service</w:t>
      </w:r>
      <w:r w:rsidRPr="00770BEA">
        <w:rPr>
          <w:sz w:val="22"/>
          <w:szCs w:val="22"/>
        </w:rPr>
        <w:t>:</w:t>
      </w:r>
      <w:r w:rsidR="00ED32B0" w:rsidRPr="00770BEA">
        <w:rPr>
          <w:sz w:val="22"/>
          <w:szCs w:val="22"/>
        </w:rPr>
        <w:t xml:space="preserve">                  </w:t>
      </w:r>
      <w:r w:rsidR="00D64A6C">
        <w:rPr>
          <w:sz w:val="22"/>
          <w:szCs w:val="22"/>
        </w:rPr>
        <w:t>0</w:t>
      </w:r>
      <w:r w:rsidR="00ED32B0" w:rsidRPr="00770BEA">
        <w:rPr>
          <w:sz w:val="22"/>
          <w:szCs w:val="22"/>
        </w:rPr>
        <w:t xml:space="preserve"> </w:t>
      </w:r>
      <w:r w:rsidRPr="00770BEA">
        <w:rPr>
          <w:sz w:val="22"/>
          <w:szCs w:val="22"/>
        </w:rPr>
        <w:tab/>
        <w:t>1</w:t>
      </w:r>
      <w:r w:rsidRPr="00770BEA">
        <w:rPr>
          <w:sz w:val="22"/>
          <w:szCs w:val="22"/>
        </w:rPr>
        <w:tab/>
      </w:r>
      <w:r w:rsidR="00DC1A0A" w:rsidRPr="00770BEA">
        <w:rPr>
          <w:sz w:val="22"/>
          <w:szCs w:val="22"/>
        </w:rPr>
        <w:tab/>
      </w:r>
      <w:r w:rsidRPr="00770BEA">
        <w:rPr>
          <w:sz w:val="22"/>
          <w:szCs w:val="22"/>
        </w:rPr>
        <w:t>2</w:t>
      </w:r>
      <w:r w:rsidRPr="00770BEA">
        <w:rPr>
          <w:sz w:val="22"/>
          <w:szCs w:val="22"/>
        </w:rPr>
        <w:tab/>
      </w:r>
      <w:r w:rsidR="00DC1A0A" w:rsidRPr="00770BEA">
        <w:rPr>
          <w:sz w:val="22"/>
          <w:szCs w:val="22"/>
        </w:rPr>
        <w:tab/>
      </w:r>
      <w:r w:rsidRPr="00770BEA">
        <w:rPr>
          <w:sz w:val="22"/>
          <w:szCs w:val="22"/>
        </w:rPr>
        <w:t>3</w:t>
      </w:r>
      <w:r w:rsidRPr="00770BEA">
        <w:rPr>
          <w:sz w:val="22"/>
          <w:szCs w:val="22"/>
        </w:rPr>
        <w:tab/>
      </w:r>
      <w:r w:rsidR="00DC1A0A" w:rsidRPr="00770BEA">
        <w:rPr>
          <w:sz w:val="22"/>
          <w:szCs w:val="22"/>
        </w:rPr>
        <w:tab/>
      </w:r>
      <w:r w:rsidRPr="00770BEA">
        <w:rPr>
          <w:sz w:val="22"/>
          <w:szCs w:val="22"/>
        </w:rPr>
        <w:t>4</w:t>
      </w:r>
      <w:r w:rsidR="00DC1A0A" w:rsidRPr="00770BEA">
        <w:rPr>
          <w:sz w:val="22"/>
          <w:szCs w:val="22"/>
        </w:rPr>
        <w:tab/>
      </w:r>
      <w:r w:rsidR="00DC1A0A" w:rsidRPr="00770BEA">
        <w:rPr>
          <w:sz w:val="22"/>
          <w:szCs w:val="22"/>
        </w:rPr>
        <w:tab/>
        <w:t>5</w:t>
      </w:r>
    </w:p>
    <w:p w14:paraId="5EFC5B91" w14:textId="77777777" w:rsidR="00893196" w:rsidRPr="00770BEA" w:rsidRDefault="00893196" w:rsidP="00893196">
      <w:pPr>
        <w:tabs>
          <w:tab w:val="left" w:pos="4770"/>
          <w:tab w:val="left" w:pos="5940"/>
          <w:tab w:val="left" w:pos="6840"/>
          <w:tab w:val="left" w:pos="7740"/>
          <w:tab w:val="left" w:pos="8820"/>
        </w:tabs>
        <w:spacing w:before="120"/>
        <w:ind w:right="-360"/>
        <w:rPr>
          <w:sz w:val="22"/>
          <w:szCs w:val="22"/>
        </w:rPr>
      </w:pPr>
      <w:r w:rsidRPr="00770BEA">
        <w:rPr>
          <w:sz w:val="22"/>
          <w:szCs w:val="22"/>
        </w:rPr>
        <w:t>Comments: ________________________________________________________________________</w:t>
      </w:r>
    </w:p>
    <w:p w14:paraId="1251BDD1" w14:textId="77777777" w:rsidR="00893196" w:rsidRPr="00770BEA" w:rsidRDefault="00893196" w:rsidP="00893196">
      <w:pPr>
        <w:tabs>
          <w:tab w:val="left" w:pos="4770"/>
          <w:tab w:val="left" w:pos="5940"/>
          <w:tab w:val="left" w:pos="6840"/>
          <w:tab w:val="left" w:pos="7740"/>
          <w:tab w:val="left" w:pos="8820"/>
        </w:tabs>
        <w:spacing w:before="120"/>
        <w:ind w:right="-360"/>
        <w:rPr>
          <w:sz w:val="22"/>
          <w:szCs w:val="22"/>
        </w:rPr>
      </w:pPr>
    </w:p>
    <w:p w14:paraId="64EBC33B" w14:textId="77777777" w:rsidR="008F1595" w:rsidRPr="008F1595" w:rsidRDefault="00893196" w:rsidP="008F1595">
      <w:pPr>
        <w:tabs>
          <w:tab w:val="left" w:pos="3240"/>
          <w:tab w:val="left" w:pos="4320"/>
          <w:tab w:val="left" w:pos="4770"/>
          <w:tab w:val="left" w:pos="5220"/>
          <w:tab w:val="left" w:pos="5940"/>
          <w:tab w:val="left" w:pos="6300"/>
          <w:tab w:val="left" w:pos="6840"/>
          <w:tab w:val="left" w:pos="7380"/>
          <w:tab w:val="left" w:pos="7740"/>
          <w:tab w:val="left" w:pos="8640"/>
          <w:tab w:val="left" w:pos="8820"/>
        </w:tabs>
        <w:rPr>
          <w:sz w:val="22"/>
          <w:szCs w:val="22"/>
        </w:rPr>
      </w:pPr>
      <w:r w:rsidRPr="008F1595">
        <w:rPr>
          <w:sz w:val="22"/>
          <w:szCs w:val="22"/>
        </w:rPr>
        <w:t>5</w:t>
      </w:r>
      <w:r w:rsidRPr="008F1595">
        <w:rPr>
          <w:color w:val="FF0000"/>
          <w:sz w:val="22"/>
          <w:szCs w:val="22"/>
        </w:rPr>
        <w:t xml:space="preserve">. </w:t>
      </w:r>
      <w:r w:rsidR="008F1595" w:rsidRPr="008F1595">
        <w:rPr>
          <w:sz w:val="22"/>
          <w:szCs w:val="22"/>
        </w:rPr>
        <w:t xml:space="preserve">Responsiveness to support </w:t>
      </w:r>
    </w:p>
    <w:p w14:paraId="43AD9323" w14:textId="77777777" w:rsidR="00893196" w:rsidRPr="008F1595" w:rsidRDefault="008F1595" w:rsidP="008F1595">
      <w:pPr>
        <w:tabs>
          <w:tab w:val="left" w:pos="3240"/>
          <w:tab w:val="left" w:pos="4320"/>
          <w:tab w:val="left" w:pos="4770"/>
          <w:tab w:val="left" w:pos="5220"/>
          <w:tab w:val="left" w:pos="5940"/>
          <w:tab w:val="left" w:pos="6300"/>
          <w:tab w:val="left" w:pos="6840"/>
          <w:tab w:val="left" w:pos="7380"/>
          <w:tab w:val="left" w:pos="7740"/>
          <w:tab w:val="left" w:pos="8640"/>
          <w:tab w:val="left" w:pos="8820"/>
        </w:tabs>
        <w:rPr>
          <w:sz w:val="22"/>
          <w:szCs w:val="22"/>
        </w:rPr>
      </w:pPr>
      <w:r w:rsidRPr="008F1595">
        <w:rPr>
          <w:sz w:val="22"/>
          <w:szCs w:val="22"/>
        </w:rPr>
        <w:t>requirement</w:t>
      </w:r>
      <w:r>
        <w:rPr>
          <w:sz w:val="20"/>
          <w:szCs w:val="20"/>
        </w:rPr>
        <w:t>s</w:t>
      </w:r>
      <w:r w:rsidR="00ED32B0" w:rsidRPr="008F1595">
        <w:rPr>
          <w:sz w:val="20"/>
          <w:szCs w:val="20"/>
        </w:rPr>
        <w:t xml:space="preserve">         </w:t>
      </w:r>
      <w:r w:rsidR="00893196" w:rsidRPr="008F1595">
        <w:rPr>
          <w:sz w:val="20"/>
          <w:szCs w:val="20"/>
        </w:rPr>
        <w:tab/>
        <w:t>0</w:t>
      </w:r>
      <w:r w:rsidR="00893196" w:rsidRPr="008F1595">
        <w:rPr>
          <w:sz w:val="20"/>
          <w:szCs w:val="20"/>
        </w:rPr>
        <w:tab/>
        <w:t>1</w:t>
      </w:r>
      <w:r w:rsidR="00893196" w:rsidRPr="008F1595">
        <w:rPr>
          <w:sz w:val="20"/>
          <w:szCs w:val="20"/>
        </w:rPr>
        <w:tab/>
      </w:r>
      <w:r w:rsidR="00DC1A0A" w:rsidRPr="008F1595">
        <w:rPr>
          <w:sz w:val="20"/>
          <w:szCs w:val="20"/>
        </w:rPr>
        <w:tab/>
      </w:r>
      <w:r w:rsidR="00893196" w:rsidRPr="008F1595">
        <w:rPr>
          <w:sz w:val="20"/>
          <w:szCs w:val="20"/>
        </w:rPr>
        <w:t>2</w:t>
      </w:r>
      <w:r w:rsidR="00DC1A0A" w:rsidRPr="008F1595">
        <w:rPr>
          <w:sz w:val="20"/>
          <w:szCs w:val="20"/>
        </w:rPr>
        <w:tab/>
      </w:r>
      <w:r w:rsidR="00893196" w:rsidRPr="008F1595">
        <w:rPr>
          <w:sz w:val="20"/>
          <w:szCs w:val="20"/>
        </w:rPr>
        <w:tab/>
        <w:t>3</w:t>
      </w:r>
      <w:r w:rsidR="00893196" w:rsidRPr="008F1595">
        <w:rPr>
          <w:sz w:val="20"/>
          <w:szCs w:val="20"/>
        </w:rPr>
        <w:tab/>
      </w:r>
      <w:r w:rsidR="00DC1A0A" w:rsidRPr="008F1595">
        <w:rPr>
          <w:sz w:val="20"/>
          <w:szCs w:val="20"/>
        </w:rPr>
        <w:tab/>
      </w:r>
      <w:r w:rsidR="00893196" w:rsidRPr="008F1595">
        <w:rPr>
          <w:sz w:val="20"/>
          <w:szCs w:val="20"/>
        </w:rPr>
        <w:t>4</w:t>
      </w:r>
      <w:r w:rsidR="00DC1A0A" w:rsidRPr="008F1595">
        <w:rPr>
          <w:sz w:val="20"/>
          <w:szCs w:val="20"/>
        </w:rPr>
        <w:tab/>
      </w:r>
      <w:r w:rsidR="00DC1A0A" w:rsidRPr="008F1595">
        <w:rPr>
          <w:sz w:val="20"/>
          <w:szCs w:val="20"/>
        </w:rPr>
        <w:tab/>
        <w:t>5</w:t>
      </w:r>
    </w:p>
    <w:p w14:paraId="74F28459" w14:textId="77777777" w:rsidR="00893196" w:rsidRPr="008F1595" w:rsidRDefault="00893196" w:rsidP="00893196">
      <w:pPr>
        <w:tabs>
          <w:tab w:val="left" w:pos="4770"/>
          <w:tab w:val="left" w:pos="5940"/>
          <w:tab w:val="left" w:pos="6840"/>
          <w:tab w:val="left" w:pos="7740"/>
          <w:tab w:val="left" w:pos="8820"/>
        </w:tabs>
        <w:spacing w:before="120"/>
        <w:ind w:right="-360"/>
        <w:rPr>
          <w:sz w:val="22"/>
          <w:szCs w:val="22"/>
        </w:rPr>
      </w:pPr>
      <w:r w:rsidRPr="008F1595">
        <w:rPr>
          <w:sz w:val="22"/>
          <w:szCs w:val="22"/>
        </w:rPr>
        <w:t>Comments: ________________________________________________________________________</w:t>
      </w:r>
    </w:p>
    <w:p w14:paraId="16CC33FC" w14:textId="77777777" w:rsidR="00DE3743" w:rsidRPr="00770BEA" w:rsidRDefault="00893196" w:rsidP="00DE3743">
      <w:pPr>
        <w:tabs>
          <w:tab w:val="left" w:pos="4770"/>
          <w:tab w:val="left" w:pos="5940"/>
          <w:tab w:val="left" w:pos="6840"/>
          <w:tab w:val="left" w:pos="7740"/>
          <w:tab w:val="left" w:pos="8820"/>
        </w:tabs>
        <w:spacing w:before="240" w:after="120"/>
        <w:rPr>
          <w:b/>
          <w:bCs/>
          <w:sz w:val="22"/>
          <w:szCs w:val="22"/>
        </w:rPr>
      </w:pPr>
      <w:r w:rsidRPr="00770BEA">
        <w:rPr>
          <w:sz w:val="22"/>
          <w:szCs w:val="22"/>
        </w:rPr>
        <w:br w:type="page"/>
      </w:r>
      <w:r w:rsidRPr="00770BEA">
        <w:rPr>
          <w:b/>
          <w:bCs/>
          <w:sz w:val="20"/>
          <w:szCs w:val="20"/>
        </w:rPr>
        <w:lastRenderedPageBreak/>
        <w:t xml:space="preserve">PLEASE RATE THE FOLLOWING ITEMS </w:t>
      </w:r>
      <w:r w:rsidRPr="00770BEA">
        <w:rPr>
          <w:b/>
          <w:bCs/>
          <w:sz w:val="22"/>
          <w:szCs w:val="22"/>
        </w:rPr>
        <w:t>(circle one):</w:t>
      </w:r>
    </w:p>
    <w:tbl>
      <w:tblPr>
        <w:tblW w:w="10526" w:type="dxa"/>
        <w:tblInd w:w="-432" w:type="dxa"/>
        <w:tblLayout w:type="fixed"/>
        <w:tblLook w:val="0000" w:firstRow="0" w:lastRow="0" w:firstColumn="0" w:lastColumn="0" w:noHBand="0" w:noVBand="0"/>
      </w:tblPr>
      <w:tblGrid>
        <w:gridCol w:w="1800"/>
        <w:gridCol w:w="1710"/>
        <w:gridCol w:w="1710"/>
        <w:gridCol w:w="1260"/>
        <w:gridCol w:w="1526"/>
        <w:gridCol w:w="1260"/>
        <w:gridCol w:w="1260"/>
      </w:tblGrid>
      <w:tr w:rsidR="00ED32B0" w:rsidRPr="00770BEA" w14:paraId="14EF654A" w14:textId="77777777" w:rsidTr="00DE3743">
        <w:tc>
          <w:tcPr>
            <w:tcW w:w="1800" w:type="dxa"/>
          </w:tcPr>
          <w:p w14:paraId="32F30285" w14:textId="77777777" w:rsidR="00ED32B0" w:rsidRPr="00770BEA" w:rsidRDefault="00ED32B0" w:rsidP="00ED32B0">
            <w:pPr>
              <w:jc w:val="center"/>
              <w:rPr>
                <w:b/>
                <w:bCs/>
                <w:i/>
                <w:iCs/>
                <w:sz w:val="20"/>
                <w:szCs w:val="20"/>
              </w:rPr>
            </w:pPr>
          </w:p>
        </w:tc>
        <w:tc>
          <w:tcPr>
            <w:tcW w:w="1710" w:type="dxa"/>
          </w:tcPr>
          <w:p w14:paraId="2FB47618" w14:textId="77777777" w:rsidR="00ED32B0" w:rsidRPr="00770BEA" w:rsidRDefault="00ED32B0" w:rsidP="00ED32B0">
            <w:pPr>
              <w:jc w:val="center"/>
              <w:rPr>
                <w:b/>
                <w:bCs/>
                <w:i/>
                <w:iCs/>
                <w:sz w:val="20"/>
                <w:szCs w:val="20"/>
              </w:rPr>
            </w:pPr>
            <w:r w:rsidRPr="00770BEA">
              <w:rPr>
                <w:b/>
                <w:bCs/>
                <w:i/>
                <w:iCs/>
                <w:sz w:val="20"/>
                <w:szCs w:val="20"/>
              </w:rPr>
              <w:t>0</w:t>
            </w:r>
          </w:p>
        </w:tc>
        <w:tc>
          <w:tcPr>
            <w:tcW w:w="1710" w:type="dxa"/>
          </w:tcPr>
          <w:p w14:paraId="39233F06" w14:textId="77777777" w:rsidR="00ED32B0" w:rsidRPr="00770BEA" w:rsidRDefault="00ED32B0" w:rsidP="00ED32B0">
            <w:pPr>
              <w:jc w:val="center"/>
              <w:rPr>
                <w:b/>
                <w:bCs/>
                <w:i/>
                <w:iCs/>
                <w:sz w:val="20"/>
                <w:szCs w:val="20"/>
              </w:rPr>
            </w:pPr>
            <w:r w:rsidRPr="00770BEA">
              <w:rPr>
                <w:b/>
                <w:bCs/>
                <w:i/>
                <w:iCs/>
                <w:sz w:val="20"/>
                <w:szCs w:val="20"/>
              </w:rPr>
              <w:t>1</w:t>
            </w:r>
          </w:p>
        </w:tc>
        <w:tc>
          <w:tcPr>
            <w:tcW w:w="1260" w:type="dxa"/>
          </w:tcPr>
          <w:p w14:paraId="1835ADE3" w14:textId="77777777" w:rsidR="00ED32B0" w:rsidRPr="00770BEA" w:rsidRDefault="00ED32B0" w:rsidP="00ED32B0">
            <w:pPr>
              <w:jc w:val="center"/>
              <w:rPr>
                <w:b/>
                <w:bCs/>
                <w:i/>
                <w:iCs/>
                <w:sz w:val="20"/>
                <w:szCs w:val="20"/>
              </w:rPr>
            </w:pPr>
            <w:r w:rsidRPr="00770BEA">
              <w:rPr>
                <w:b/>
                <w:bCs/>
                <w:i/>
                <w:iCs/>
                <w:sz w:val="20"/>
                <w:szCs w:val="20"/>
              </w:rPr>
              <w:t>2</w:t>
            </w:r>
          </w:p>
        </w:tc>
        <w:tc>
          <w:tcPr>
            <w:tcW w:w="1526" w:type="dxa"/>
          </w:tcPr>
          <w:p w14:paraId="5E5C95BC" w14:textId="77777777" w:rsidR="00ED32B0" w:rsidRPr="00770BEA" w:rsidRDefault="00ED32B0" w:rsidP="00ED32B0">
            <w:pPr>
              <w:jc w:val="center"/>
              <w:rPr>
                <w:b/>
                <w:bCs/>
                <w:i/>
                <w:iCs/>
                <w:sz w:val="20"/>
                <w:szCs w:val="20"/>
              </w:rPr>
            </w:pPr>
            <w:r w:rsidRPr="00770BEA">
              <w:rPr>
                <w:b/>
                <w:bCs/>
                <w:i/>
                <w:iCs/>
                <w:sz w:val="20"/>
                <w:szCs w:val="20"/>
              </w:rPr>
              <w:t>3</w:t>
            </w:r>
          </w:p>
        </w:tc>
        <w:tc>
          <w:tcPr>
            <w:tcW w:w="1260" w:type="dxa"/>
          </w:tcPr>
          <w:p w14:paraId="20E936F3" w14:textId="77777777" w:rsidR="00ED32B0" w:rsidRPr="00770BEA" w:rsidRDefault="00ED32B0" w:rsidP="00ED32B0">
            <w:pPr>
              <w:jc w:val="center"/>
              <w:rPr>
                <w:b/>
                <w:bCs/>
                <w:i/>
                <w:iCs/>
                <w:sz w:val="20"/>
                <w:szCs w:val="20"/>
              </w:rPr>
            </w:pPr>
            <w:r w:rsidRPr="00770BEA">
              <w:rPr>
                <w:b/>
                <w:bCs/>
                <w:i/>
                <w:iCs/>
                <w:sz w:val="20"/>
                <w:szCs w:val="20"/>
              </w:rPr>
              <w:t>4</w:t>
            </w:r>
          </w:p>
        </w:tc>
        <w:tc>
          <w:tcPr>
            <w:tcW w:w="1260" w:type="dxa"/>
            <w:vAlign w:val="bottom"/>
          </w:tcPr>
          <w:p w14:paraId="2DEDC01A" w14:textId="77777777" w:rsidR="00ED32B0" w:rsidRPr="00770BEA" w:rsidRDefault="00ED32B0" w:rsidP="00ED32B0">
            <w:pPr>
              <w:jc w:val="center"/>
              <w:rPr>
                <w:b/>
                <w:bCs/>
                <w:i/>
                <w:iCs/>
                <w:sz w:val="20"/>
                <w:szCs w:val="20"/>
              </w:rPr>
            </w:pPr>
            <w:r w:rsidRPr="00770BEA">
              <w:rPr>
                <w:b/>
                <w:bCs/>
                <w:i/>
                <w:iCs/>
                <w:sz w:val="20"/>
                <w:szCs w:val="20"/>
              </w:rPr>
              <w:t>5</w:t>
            </w:r>
          </w:p>
        </w:tc>
      </w:tr>
      <w:tr w:rsidR="00ED32B0" w:rsidRPr="00770BEA" w14:paraId="0E95EF86" w14:textId="77777777" w:rsidTr="00DE3743">
        <w:tc>
          <w:tcPr>
            <w:tcW w:w="1800" w:type="dxa"/>
          </w:tcPr>
          <w:p w14:paraId="3F0D7211" w14:textId="77777777" w:rsidR="00ED32B0" w:rsidRPr="00770BEA" w:rsidRDefault="00ED32B0" w:rsidP="00ED32B0">
            <w:pPr>
              <w:jc w:val="center"/>
              <w:rPr>
                <w:b/>
                <w:bCs/>
                <w:i/>
                <w:iCs/>
                <w:sz w:val="20"/>
                <w:szCs w:val="20"/>
              </w:rPr>
            </w:pPr>
          </w:p>
        </w:tc>
        <w:tc>
          <w:tcPr>
            <w:tcW w:w="1710" w:type="dxa"/>
          </w:tcPr>
          <w:p w14:paraId="01DDDA22" w14:textId="77777777" w:rsidR="00ED32B0" w:rsidRPr="00770BEA" w:rsidRDefault="00ED32B0" w:rsidP="00ED32B0">
            <w:pPr>
              <w:jc w:val="center"/>
              <w:rPr>
                <w:b/>
                <w:bCs/>
                <w:i/>
                <w:iCs/>
                <w:sz w:val="20"/>
                <w:szCs w:val="20"/>
              </w:rPr>
            </w:pPr>
            <w:r w:rsidRPr="00770BEA">
              <w:rPr>
                <w:b/>
                <w:bCs/>
                <w:i/>
                <w:iCs/>
                <w:sz w:val="20"/>
                <w:szCs w:val="20"/>
              </w:rPr>
              <w:t>Unsatisfactory</w:t>
            </w:r>
          </w:p>
        </w:tc>
        <w:tc>
          <w:tcPr>
            <w:tcW w:w="1710" w:type="dxa"/>
          </w:tcPr>
          <w:p w14:paraId="370609AB" w14:textId="77777777" w:rsidR="00ED32B0" w:rsidRPr="00770BEA" w:rsidRDefault="00ED32B0" w:rsidP="00ED32B0">
            <w:pPr>
              <w:jc w:val="center"/>
              <w:rPr>
                <w:b/>
                <w:bCs/>
                <w:i/>
                <w:iCs/>
                <w:sz w:val="20"/>
                <w:szCs w:val="20"/>
              </w:rPr>
            </w:pPr>
            <w:r w:rsidRPr="00770BEA">
              <w:rPr>
                <w:b/>
                <w:bCs/>
                <w:i/>
                <w:iCs/>
                <w:sz w:val="20"/>
                <w:szCs w:val="20"/>
              </w:rPr>
              <w:t>Below Average</w:t>
            </w:r>
          </w:p>
        </w:tc>
        <w:tc>
          <w:tcPr>
            <w:tcW w:w="1260" w:type="dxa"/>
          </w:tcPr>
          <w:p w14:paraId="7DADAB41" w14:textId="77777777" w:rsidR="00ED32B0" w:rsidRPr="00770BEA" w:rsidRDefault="00ED32B0" w:rsidP="00ED32B0">
            <w:pPr>
              <w:jc w:val="center"/>
              <w:rPr>
                <w:b/>
                <w:bCs/>
                <w:i/>
                <w:iCs/>
                <w:sz w:val="20"/>
                <w:szCs w:val="20"/>
              </w:rPr>
            </w:pPr>
            <w:r w:rsidRPr="00770BEA">
              <w:rPr>
                <w:b/>
                <w:bCs/>
                <w:i/>
                <w:iCs/>
                <w:sz w:val="20"/>
                <w:szCs w:val="20"/>
              </w:rPr>
              <w:t>Average</w:t>
            </w:r>
          </w:p>
        </w:tc>
        <w:tc>
          <w:tcPr>
            <w:tcW w:w="1526" w:type="dxa"/>
          </w:tcPr>
          <w:p w14:paraId="0A8FCE0F" w14:textId="77777777" w:rsidR="00ED32B0" w:rsidRPr="00770BEA" w:rsidRDefault="00ED32B0" w:rsidP="00ED32B0">
            <w:pPr>
              <w:jc w:val="center"/>
              <w:rPr>
                <w:b/>
                <w:bCs/>
                <w:i/>
                <w:iCs/>
                <w:sz w:val="20"/>
                <w:szCs w:val="20"/>
              </w:rPr>
            </w:pPr>
            <w:r w:rsidRPr="00770BEA">
              <w:rPr>
                <w:b/>
                <w:bCs/>
                <w:i/>
                <w:iCs/>
                <w:sz w:val="20"/>
                <w:szCs w:val="20"/>
              </w:rPr>
              <w:t>Above Average</w:t>
            </w:r>
          </w:p>
        </w:tc>
        <w:tc>
          <w:tcPr>
            <w:tcW w:w="1260" w:type="dxa"/>
          </w:tcPr>
          <w:p w14:paraId="49E0C939" w14:textId="77777777" w:rsidR="00ED32B0" w:rsidRPr="00770BEA" w:rsidRDefault="00ED32B0" w:rsidP="00ED32B0">
            <w:pPr>
              <w:jc w:val="center"/>
              <w:rPr>
                <w:b/>
                <w:bCs/>
                <w:i/>
                <w:iCs/>
                <w:sz w:val="20"/>
                <w:szCs w:val="20"/>
              </w:rPr>
            </w:pPr>
            <w:r w:rsidRPr="00770BEA">
              <w:rPr>
                <w:b/>
                <w:bCs/>
                <w:i/>
                <w:iCs/>
                <w:sz w:val="20"/>
                <w:szCs w:val="20"/>
              </w:rPr>
              <w:t>Exceptional</w:t>
            </w:r>
          </w:p>
        </w:tc>
        <w:tc>
          <w:tcPr>
            <w:tcW w:w="1260" w:type="dxa"/>
            <w:vAlign w:val="bottom"/>
          </w:tcPr>
          <w:p w14:paraId="4F947D40" w14:textId="77777777" w:rsidR="00ED32B0" w:rsidRPr="00770BEA" w:rsidRDefault="00ED32B0" w:rsidP="00ED32B0">
            <w:pPr>
              <w:jc w:val="center"/>
              <w:rPr>
                <w:b/>
                <w:bCs/>
                <w:i/>
                <w:iCs/>
                <w:sz w:val="20"/>
                <w:szCs w:val="20"/>
              </w:rPr>
            </w:pPr>
            <w:r w:rsidRPr="00770BEA">
              <w:rPr>
                <w:b/>
                <w:bCs/>
                <w:i/>
                <w:iCs/>
                <w:sz w:val="20"/>
                <w:szCs w:val="20"/>
              </w:rPr>
              <w:t>Best</w:t>
            </w:r>
          </w:p>
        </w:tc>
      </w:tr>
    </w:tbl>
    <w:p w14:paraId="2912910B" w14:textId="77777777" w:rsidR="00893196" w:rsidRPr="00770BEA" w:rsidRDefault="00893196" w:rsidP="00893196">
      <w:pPr>
        <w:tabs>
          <w:tab w:val="left" w:pos="4770"/>
          <w:tab w:val="left" w:pos="5940"/>
          <w:tab w:val="left" w:pos="6840"/>
          <w:tab w:val="left" w:pos="7740"/>
          <w:tab w:val="left" w:pos="8820"/>
        </w:tabs>
        <w:ind w:right="-360"/>
        <w:rPr>
          <w:sz w:val="22"/>
          <w:szCs w:val="22"/>
        </w:rPr>
      </w:pPr>
    </w:p>
    <w:p w14:paraId="485310A9" w14:textId="77777777" w:rsidR="00893196" w:rsidRPr="00770BEA" w:rsidRDefault="00893196" w:rsidP="00893196">
      <w:pPr>
        <w:tabs>
          <w:tab w:val="left" w:pos="4770"/>
          <w:tab w:val="left" w:pos="5940"/>
          <w:tab w:val="left" w:pos="6840"/>
          <w:tab w:val="left" w:pos="7740"/>
          <w:tab w:val="left" w:pos="8820"/>
        </w:tabs>
        <w:ind w:right="-360"/>
        <w:rPr>
          <w:sz w:val="22"/>
          <w:szCs w:val="22"/>
        </w:rPr>
      </w:pPr>
    </w:p>
    <w:p w14:paraId="35B3100B" w14:textId="77777777" w:rsidR="00917A22" w:rsidRPr="00770BEA" w:rsidRDefault="00893196" w:rsidP="00917A22">
      <w:pPr>
        <w:tabs>
          <w:tab w:val="left" w:pos="4770"/>
          <w:tab w:val="left" w:pos="5940"/>
          <w:tab w:val="left" w:pos="6840"/>
          <w:tab w:val="left" w:pos="7740"/>
          <w:tab w:val="left" w:pos="8820"/>
        </w:tabs>
        <w:ind w:right="-360"/>
        <w:rPr>
          <w:sz w:val="22"/>
          <w:szCs w:val="22"/>
        </w:rPr>
      </w:pPr>
      <w:r w:rsidRPr="00770BEA">
        <w:rPr>
          <w:sz w:val="22"/>
          <w:szCs w:val="22"/>
        </w:rPr>
        <w:t xml:space="preserve">7. Support provided for </w:t>
      </w:r>
      <w:r w:rsidR="00917A22" w:rsidRPr="00770BEA">
        <w:rPr>
          <w:sz w:val="22"/>
          <w:szCs w:val="22"/>
        </w:rPr>
        <w:t>installation</w:t>
      </w:r>
      <w:r w:rsidR="00862506">
        <w:rPr>
          <w:sz w:val="22"/>
          <w:szCs w:val="22"/>
        </w:rPr>
        <w:t>s</w:t>
      </w:r>
      <w:r w:rsidRPr="00770BEA">
        <w:rPr>
          <w:sz w:val="22"/>
          <w:szCs w:val="22"/>
        </w:rPr>
        <w:t>:</w:t>
      </w:r>
      <w:r w:rsidR="00ED32B0" w:rsidRPr="00770BEA">
        <w:rPr>
          <w:sz w:val="22"/>
          <w:szCs w:val="22"/>
        </w:rPr>
        <w:t xml:space="preserve">    </w:t>
      </w:r>
    </w:p>
    <w:p w14:paraId="317B3802" w14:textId="77777777" w:rsidR="00893196" w:rsidRPr="00770BEA" w:rsidRDefault="00ED32B0" w:rsidP="00126D91">
      <w:pPr>
        <w:tabs>
          <w:tab w:val="left" w:pos="3780"/>
          <w:tab w:val="left" w:pos="4500"/>
          <w:tab w:val="left" w:pos="5940"/>
          <w:tab w:val="left" w:pos="6840"/>
          <w:tab w:val="left" w:pos="7740"/>
          <w:tab w:val="left" w:pos="8820"/>
        </w:tabs>
        <w:ind w:right="-360"/>
        <w:rPr>
          <w:sz w:val="20"/>
          <w:szCs w:val="20"/>
        </w:rPr>
      </w:pPr>
      <w:r w:rsidRPr="00770BEA">
        <w:rPr>
          <w:sz w:val="22"/>
          <w:szCs w:val="22"/>
        </w:rPr>
        <w:t xml:space="preserve">      </w:t>
      </w:r>
      <w:r w:rsidR="00917A22" w:rsidRPr="00770BEA">
        <w:rPr>
          <w:sz w:val="22"/>
          <w:szCs w:val="22"/>
        </w:rPr>
        <w:t xml:space="preserve">                              </w:t>
      </w:r>
      <w:r w:rsidRPr="00770BEA">
        <w:rPr>
          <w:sz w:val="22"/>
          <w:szCs w:val="22"/>
        </w:rPr>
        <w:t xml:space="preserve"> </w:t>
      </w:r>
      <w:r w:rsidR="00893196" w:rsidRPr="00770BEA">
        <w:rPr>
          <w:sz w:val="20"/>
          <w:szCs w:val="20"/>
        </w:rPr>
        <w:t>0</w:t>
      </w:r>
      <w:r w:rsidR="00917A22" w:rsidRPr="00770BEA">
        <w:rPr>
          <w:sz w:val="20"/>
          <w:szCs w:val="20"/>
        </w:rPr>
        <w:t xml:space="preserve">                   </w:t>
      </w:r>
      <w:r w:rsidR="00126D91" w:rsidRPr="00770BEA">
        <w:rPr>
          <w:sz w:val="20"/>
          <w:szCs w:val="20"/>
        </w:rPr>
        <w:tab/>
      </w:r>
      <w:r w:rsidR="00917A22" w:rsidRPr="00770BEA">
        <w:rPr>
          <w:sz w:val="20"/>
          <w:szCs w:val="20"/>
        </w:rPr>
        <w:t xml:space="preserve"> </w:t>
      </w:r>
      <w:r w:rsidR="00893196" w:rsidRPr="00770BEA">
        <w:rPr>
          <w:sz w:val="20"/>
          <w:szCs w:val="20"/>
        </w:rPr>
        <w:t>1</w:t>
      </w:r>
      <w:r w:rsidR="00893196" w:rsidRPr="00770BEA">
        <w:rPr>
          <w:sz w:val="20"/>
          <w:szCs w:val="20"/>
        </w:rPr>
        <w:tab/>
      </w:r>
      <w:r w:rsidR="00917A22" w:rsidRPr="00770BEA">
        <w:rPr>
          <w:sz w:val="20"/>
          <w:szCs w:val="20"/>
        </w:rPr>
        <w:t xml:space="preserve">              </w:t>
      </w:r>
      <w:r w:rsidR="00893196" w:rsidRPr="00770BEA">
        <w:rPr>
          <w:sz w:val="20"/>
          <w:szCs w:val="20"/>
        </w:rPr>
        <w:t>2</w:t>
      </w:r>
      <w:r w:rsidR="00893196" w:rsidRPr="00770BEA">
        <w:rPr>
          <w:sz w:val="20"/>
          <w:szCs w:val="20"/>
        </w:rPr>
        <w:tab/>
      </w:r>
      <w:r w:rsidR="00917A22" w:rsidRPr="00770BEA">
        <w:rPr>
          <w:sz w:val="20"/>
          <w:szCs w:val="20"/>
        </w:rPr>
        <w:t xml:space="preserve">         </w:t>
      </w:r>
      <w:r w:rsidR="00893196" w:rsidRPr="00770BEA">
        <w:rPr>
          <w:sz w:val="20"/>
          <w:szCs w:val="20"/>
        </w:rPr>
        <w:t>3</w:t>
      </w:r>
      <w:r w:rsidR="00893196" w:rsidRPr="00770BEA">
        <w:rPr>
          <w:sz w:val="20"/>
          <w:szCs w:val="20"/>
        </w:rPr>
        <w:tab/>
      </w:r>
      <w:r w:rsidR="00917A22" w:rsidRPr="00770BEA">
        <w:rPr>
          <w:sz w:val="20"/>
          <w:szCs w:val="20"/>
        </w:rPr>
        <w:t xml:space="preserve">            </w:t>
      </w:r>
      <w:r w:rsidR="00893196" w:rsidRPr="00770BEA">
        <w:rPr>
          <w:sz w:val="20"/>
          <w:szCs w:val="20"/>
        </w:rPr>
        <w:t>4</w:t>
      </w:r>
      <w:r w:rsidR="00DC1A0A" w:rsidRPr="00770BEA">
        <w:rPr>
          <w:sz w:val="20"/>
          <w:szCs w:val="20"/>
        </w:rPr>
        <w:tab/>
      </w:r>
      <w:r w:rsidR="00DC1A0A" w:rsidRPr="00770BEA">
        <w:rPr>
          <w:sz w:val="20"/>
          <w:szCs w:val="20"/>
        </w:rPr>
        <w:tab/>
        <w:t>5</w:t>
      </w:r>
    </w:p>
    <w:p w14:paraId="5F207F8A" w14:textId="77777777" w:rsidR="00893196" w:rsidRPr="00770BEA" w:rsidRDefault="00893196" w:rsidP="00893196">
      <w:pPr>
        <w:tabs>
          <w:tab w:val="left" w:pos="8820"/>
        </w:tabs>
        <w:spacing w:before="120"/>
        <w:ind w:right="-360"/>
        <w:rPr>
          <w:sz w:val="22"/>
          <w:szCs w:val="22"/>
          <w:u w:val="single"/>
        </w:rPr>
      </w:pPr>
      <w:r w:rsidRPr="00770BEA">
        <w:rPr>
          <w:sz w:val="22"/>
          <w:szCs w:val="22"/>
        </w:rPr>
        <w:t>Comments: ________________________________________________________________________</w:t>
      </w:r>
    </w:p>
    <w:p w14:paraId="7CC9B0AA" w14:textId="77777777" w:rsidR="00893196" w:rsidRPr="00770BEA" w:rsidRDefault="00893196" w:rsidP="00893196">
      <w:pPr>
        <w:tabs>
          <w:tab w:val="left" w:pos="4770"/>
          <w:tab w:val="left" w:pos="5940"/>
          <w:tab w:val="left" w:pos="6840"/>
          <w:tab w:val="left" w:pos="7740"/>
          <w:tab w:val="left" w:pos="8820"/>
        </w:tabs>
        <w:ind w:right="-360"/>
        <w:rPr>
          <w:sz w:val="22"/>
          <w:szCs w:val="22"/>
        </w:rPr>
      </w:pPr>
    </w:p>
    <w:p w14:paraId="608B5A4C" w14:textId="77777777" w:rsidR="00893196" w:rsidRPr="00770BEA" w:rsidRDefault="00893196" w:rsidP="00893196">
      <w:pPr>
        <w:tabs>
          <w:tab w:val="left" w:pos="4770"/>
          <w:tab w:val="left" w:pos="5940"/>
          <w:tab w:val="left" w:pos="6840"/>
          <w:tab w:val="left" w:pos="7740"/>
          <w:tab w:val="left" w:pos="8820"/>
        </w:tabs>
        <w:ind w:right="-360"/>
        <w:rPr>
          <w:sz w:val="22"/>
          <w:szCs w:val="22"/>
        </w:rPr>
      </w:pPr>
    </w:p>
    <w:p w14:paraId="5D140F37" w14:textId="77777777" w:rsidR="00DC1A0A" w:rsidRPr="00770BEA" w:rsidRDefault="00893196" w:rsidP="00893196">
      <w:pPr>
        <w:tabs>
          <w:tab w:val="left" w:pos="4770"/>
          <w:tab w:val="left" w:pos="5940"/>
          <w:tab w:val="left" w:pos="6840"/>
          <w:tab w:val="left" w:pos="7740"/>
          <w:tab w:val="left" w:pos="8820"/>
        </w:tabs>
        <w:ind w:right="-360"/>
        <w:rPr>
          <w:sz w:val="22"/>
          <w:szCs w:val="22"/>
        </w:rPr>
      </w:pPr>
      <w:r w:rsidRPr="00770BEA">
        <w:rPr>
          <w:sz w:val="22"/>
          <w:szCs w:val="22"/>
        </w:rPr>
        <w:t xml:space="preserve">8. Competence of professional </w:t>
      </w:r>
    </w:p>
    <w:p w14:paraId="6598A99D" w14:textId="77777777" w:rsidR="00893196" w:rsidRPr="00770BEA" w:rsidRDefault="005D5573" w:rsidP="00126D91">
      <w:pPr>
        <w:tabs>
          <w:tab w:val="left" w:pos="270"/>
          <w:tab w:val="left" w:pos="2070"/>
          <w:tab w:val="left" w:pos="3780"/>
          <w:tab w:val="left" w:pos="4320"/>
          <w:tab w:val="left" w:pos="5220"/>
          <w:tab w:val="left" w:pos="5400"/>
          <w:tab w:val="left" w:pos="6300"/>
          <w:tab w:val="left" w:pos="6390"/>
          <w:tab w:val="left" w:pos="6840"/>
          <w:tab w:val="left" w:pos="7380"/>
          <w:tab w:val="left" w:pos="7740"/>
          <w:tab w:val="left" w:pos="8640"/>
        </w:tabs>
        <w:ind w:right="-360"/>
        <w:rPr>
          <w:sz w:val="20"/>
          <w:szCs w:val="20"/>
        </w:rPr>
      </w:pPr>
      <w:r w:rsidRPr="00770BEA">
        <w:rPr>
          <w:sz w:val="22"/>
          <w:szCs w:val="22"/>
        </w:rPr>
        <w:tab/>
      </w:r>
      <w:r w:rsidR="00893196" w:rsidRPr="00770BEA">
        <w:rPr>
          <w:sz w:val="22"/>
          <w:szCs w:val="22"/>
        </w:rPr>
        <w:t>services staff:</w:t>
      </w:r>
      <w:r w:rsidR="00126D91" w:rsidRPr="00770BEA">
        <w:rPr>
          <w:sz w:val="20"/>
          <w:szCs w:val="20"/>
        </w:rPr>
        <w:tab/>
      </w:r>
      <w:r w:rsidR="00893196" w:rsidRPr="00770BEA">
        <w:rPr>
          <w:sz w:val="20"/>
          <w:szCs w:val="20"/>
        </w:rPr>
        <w:t>0</w:t>
      </w:r>
      <w:r w:rsidR="00893196" w:rsidRPr="00770BEA">
        <w:rPr>
          <w:sz w:val="20"/>
          <w:szCs w:val="20"/>
        </w:rPr>
        <w:tab/>
        <w:t>1</w:t>
      </w:r>
      <w:r w:rsidR="00893196" w:rsidRPr="00770BEA">
        <w:rPr>
          <w:sz w:val="20"/>
          <w:szCs w:val="20"/>
        </w:rPr>
        <w:tab/>
      </w:r>
      <w:r w:rsidR="002D3CAC" w:rsidRPr="00770BEA">
        <w:rPr>
          <w:sz w:val="20"/>
          <w:szCs w:val="20"/>
        </w:rPr>
        <w:tab/>
      </w:r>
      <w:r w:rsidR="00893196" w:rsidRPr="00770BEA">
        <w:rPr>
          <w:sz w:val="20"/>
          <w:szCs w:val="20"/>
        </w:rPr>
        <w:t>2</w:t>
      </w:r>
      <w:r w:rsidR="00893196" w:rsidRPr="00770BEA">
        <w:rPr>
          <w:sz w:val="20"/>
          <w:szCs w:val="20"/>
        </w:rPr>
        <w:tab/>
      </w:r>
      <w:r w:rsidR="002D3CAC" w:rsidRPr="00770BEA">
        <w:rPr>
          <w:sz w:val="20"/>
          <w:szCs w:val="20"/>
        </w:rPr>
        <w:tab/>
      </w:r>
      <w:r w:rsidR="00893196" w:rsidRPr="00770BEA">
        <w:rPr>
          <w:sz w:val="20"/>
          <w:szCs w:val="20"/>
        </w:rPr>
        <w:t>3</w:t>
      </w:r>
      <w:r w:rsidR="00893196" w:rsidRPr="00770BEA">
        <w:rPr>
          <w:sz w:val="20"/>
          <w:szCs w:val="20"/>
        </w:rPr>
        <w:tab/>
      </w:r>
      <w:r w:rsidR="002D3CAC" w:rsidRPr="00770BEA">
        <w:rPr>
          <w:sz w:val="20"/>
          <w:szCs w:val="20"/>
        </w:rPr>
        <w:tab/>
      </w:r>
      <w:r w:rsidR="00893196" w:rsidRPr="00770BEA">
        <w:rPr>
          <w:sz w:val="20"/>
          <w:szCs w:val="20"/>
        </w:rPr>
        <w:t>4</w:t>
      </w:r>
      <w:r w:rsidR="002D3CAC" w:rsidRPr="00770BEA">
        <w:rPr>
          <w:sz w:val="20"/>
          <w:szCs w:val="20"/>
        </w:rPr>
        <w:tab/>
      </w:r>
      <w:r w:rsidR="002D3CAC" w:rsidRPr="00770BEA">
        <w:rPr>
          <w:sz w:val="20"/>
          <w:szCs w:val="20"/>
        </w:rPr>
        <w:tab/>
        <w:t>5</w:t>
      </w:r>
    </w:p>
    <w:p w14:paraId="2CAFD6CF" w14:textId="77777777" w:rsidR="00893196" w:rsidRPr="00770BEA" w:rsidRDefault="00893196" w:rsidP="00893196">
      <w:pPr>
        <w:tabs>
          <w:tab w:val="left" w:pos="8820"/>
        </w:tabs>
        <w:spacing w:before="120"/>
        <w:ind w:right="-360"/>
        <w:rPr>
          <w:sz w:val="22"/>
          <w:szCs w:val="22"/>
          <w:u w:val="single"/>
        </w:rPr>
      </w:pPr>
      <w:r w:rsidRPr="00770BEA">
        <w:rPr>
          <w:sz w:val="22"/>
          <w:szCs w:val="22"/>
        </w:rPr>
        <w:t>Comments: ________________________________________________________________________</w:t>
      </w:r>
    </w:p>
    <w:p w14:paraId="70D096D1" w14:textId="77777777" w:rsidR="00893196" w:rsidRPr="00770BEA" w:rsidRDefault="00893196" w:rsidP="00893196">
      <w:pPr>
        <w:ind w:right="-360"/>
        <w:rPr>
          <w:sz w:val="22"/>
          <w:szCs w:val="22"/>
        </w:rPr>
      </w:pPr>
    </w:p>
    <w:p w14:paraId="0D36C50B" w14:textId="77777777" w:rsidR="00893196" w:rsidRPr="00EA4E17" w:rsidRDefault="00893196" w:rsidP="00893196">
      <w:pPr>
        <w:ind w:right="-360"/>
        <w:rPr>
          <w:sz w:val="22"/>
          <w:szCs w:val="22"/>
        </w:rPr>
      </w:pPr>
    </w:p>
    <w:p w14:paraId="0931E6E1" w14:textId="77777777" w:rsidR="00DC1A0A" w:rsidRPr="00EA4E17" w:rsidRDefault="00893196" w:rsidP="00893196">
      <w:pPr>
        <w:tabs>
          <w:tab w:val="left" w:pos="4770"/>
          <w:tab w:val="left" w:pos="5940"/>
          <w:tab w:val="left" w:pos="6840"/>
          <w:tab w:val="left" w:pos="7740"/>
          <w:tab w:val="left" w:pos="8820"/>
        </w:tabs>
        <w:ind w:right="-360"/>
        <w:rPr>
          <w:sz w:val="22"/>
          <w:szCs w:val="22"/>
        </w:rPr>
      </w:pPr>
      <w:r w:rsidRPr="00EA4E17">
        <w:rPr>
          <w:sz w:val="22"/>
          <w:szCs w:val="22"/>
        </w:rPr>
        <w:t xml:space="preserve">9. </w:t>
      </w:r>
      <w:r w:rsidR="008F1595" w:rsidRPr="00EA4E17">
        <w:rPr>
          <w:sz w:val="22"/>
          <w:szCs w:val="22"/>
        </w:rPr>
        <w:t>Accuracy and timeliness of invoices</w:t>
      </w:r>
      <w:r w:rsidRPr="00EA4E17">
        <w:rPr>
          <w:sz w:val="22"/>
          <w:szCs w:val="22"/>
        </w:rPr>
        <w:t xml:space="preserve"> </w:t>
      </w:r>
    </w:p>
    <w:p w14:paraId="5A72FBD6" w14:textId="77777777" w:rsidR="00126D91" w:rsidRPr="00EA4E17" w:rsidRDefault="005D5573" w:rsidP="00DE3743">
      <w:pPr>
        <w:tabs>
          <w:tab w:val="left" w:pos="270"/>
          <w:tab w:val="left" w:pos="3240"/>
          <w:tab w:val="left" w:pos="4320"/>
          <w:tab w:val="left" w:pos="5400"/>
          <w:tab w:val="left" w:pos="5940"/>
          <w:tab w:val="left" w:pos="6300"/>
          <w:tab w:val="left" w:pos="6840"/>
          <w:tab w:val="left" w:pos="7380"/>
          <w:tab w:val="left" w:pos="8640"/>
        </w:tabs>
        <w:ind w:right="-360"/>
        <w:rPr>
          <w:sz w:val="20"/>
          <w:szCs w:val="20"/>
        </w:rPr>
      </w:pPr>
      <w:r w:rsidRPr="00EA4E17">
        <w:rPr>
          <w:sz w:val="22"/>
          <w:szCs w:val="22"/>
        </w:rPr>
        <w:tab/>
      </w:r>
      <w:r w:rsidR="00893196" w:rsidRPr="00EA4E17">
        <w:rPr>
          <w:sz w:val="20"/>
          <w:szCs w:val="20"/>
        </w:rPr>
        <w:t xml:space="preserve"> </w:t>
      </w:r>
      <w:r w:rsidR="00ED32B0" w:rsidRPr="00EA4E17">
        <w:rPr>
          <w:sz w:val="20"/>
          <w:szCs w:val="20"/>
        </w:rPr>
        <w:t xml:space="preserve">  </w:t>
      </w:r>
      <w:r w:rsidR="002D3CAC" w:rsidRPr="00EA4E17">
        <w:rPr>
          <w:sz w:val="20"/>
          <w:szCs w:val="20"/>
        </w:rPr>
        <w:tab/>
      </w:r>
    </w:p>
    <w:p w14:paraId="08342021" w14:textId="77777777" w:rsidR="00893196" w:rsidRPr="00EA4E17" w:rsidRDefault="00126D91" w:rsidP="00126D91">
      <w:pPr>
        <w:tabs>
          <w:tab w:val="left" w:pos="270"/>
          <w:tab w:val="left" w:pos="2070"/>
          <w:tab w:val="left" w:pos="3780"/>
          <w:tab w:val="left" w:pos="5220"/>
          <w:tab w:val="left" w:pos="5940"/>
          <w:tab w:val="left" w:pos="6300"/>
          <w:tab w:val="left" w:pos="6840"/>
          <w:tab w:val="left" w:pos="7380"/>
          <w:tab w:val="left" w:pos="8640"/>
        </w:tabs>
        <w:ind w:right="-360"/>
        <w:rPr>
          <w:sz w:val="22"/>
          <w:szCs w:val="22"/>
        </w:rPr>
      </w:pPr>
      <w:r w:rsidRPr="00EA4E17">
        <w:rPr>
          <w:sz w:val="20"/>
          <w:szCs w:val="20"/>
        </w:rPr>
        <w:tab/>
      </w:r>
      <w:r w:rsidRPr="00EA4E17">
        <w:rPr>
          <w:sz w:val="20"/>
          <w:szCs w:val="20"/>
        </w:rPr>
        <w:tab/>
      </w:r>
      <w:r w:rsidR="00DE3743" w:rsidRPr="00EA4E17">
        <w:rPr>
          <w:sz w:val="20"/>
          <w:szCs w:val="20"/>
        </w:rPr>
        <w:t>0</w:t>
      </w:r>
      <w:r w:rsidR="00DE3743" w:rsidRPr="00EA4E17">
        <w:rPr>
          <w:sz w:val="20"/>
          <w:szCs w:val="20"/>
        </w:rPr>
        <w:tab/>
      </w:r>
      <w:r w:rsidR="00893196" w:rsidRPr="00EA4E17">
        <w:rPr>
          <w:sz w:val="20"/>
          <w:szCs w:val="20"/>
        </w:rPr>
        <w:t>1</w:t>
      </w:r>
      <w:r w:rsidR="00893196" w:rsidRPr="00EA4E17">
        <w:rPr>
          <w:sz w:val="20"/>
          <w:szCs w:val="20"/>
        </w:rPr>
        <w:tab/>
        <w:t>2</w:t>
      </w:r>
      <w:r w:rsidR="00893196" w:rsidRPr="00EA4E17">
        <w:rPr>
          <w:sz w:val="20"/>
          <w:szCs w:val="20"/>
        </w:rPr>
        <w:tab/>
      </w:r>
      <w:r w:rsidR="002D3CAC" w:rsidRPr="00EA4E17">
        <w:rPr>
          <w:sz w:val="20"/>
          <w:szCs w:val="20"/>
        </w:rPr>
        <w:tab/>
      </w:r>
      <w:r w:rsidR="00893196" w:rsidRPr="00EA4E17">
        <w:rPr>
          <w:sz w:val="20"/>
          <w:szCs w:val="20"/>
        </w:rPr>
        <w:t>3</w:t>
      </w:r>
      <w:r w:rsidR="00893196" w:rsidRPr="00EA4E17">
        <w:rPr>
          <w:sz w:val="20"/>
          <w:szCs w:val="20"/>
        </w:rPr>
        <w:tab/>
      </w:r>
      <w:r w:rsidR="002D3CAC" w:rsidRPr="00EA4E17">
        <w:rPr>
          <w:sz w:val="20"/>
          <w:szCs w:val="20"/>
        </w:rPr>
        <w:tab/>
      </w:r>
      <w:r w:rsidR="00893196" w:rsidRPr="00EA4E17">
        <w:rPr>
          <w:sz w:val="20"/>
          <w:szCs w:val="20"/>
        </w:rPr>
        <w:t>4</w:t>
      </w:r>
      <w:r w:rsidR="002D3CAC" w:rsidRPr="00EA4E17">
        <w:rPr>
          <w:sz w:val="20"/>
          <w:szCs w:val="20"/>
        </w:rPr>
        <w:tab/>
        <w:t>5</w:t>
      </w:r>
    </w:p>
    <w:p w14:paraId="52C14E3B" w14:textId="77777777" w:rsidR="00893196" w:rsidRPr="00EA4E17" w:rsidRDefault="00893196" w:rsidP="00893196">
      <w:pPr>
        <w:tabs>
          <w:tab w:val="left" w:pos="8820"/>
        </w:tabs>
        <w:spacing w:before="120"/>
        <w:ind w:right="-360"/>
        <w:rPr>
          <w:sz w:val="22"/>
          <w:szCs w:val="22"/>
          <w:u w:val="single"/>
        </w:rPr>
      </w:pPr>
      <w:r w:rsidRPr="00EA4E17">
        <w:rPr>
          <w:sz w:val="22"/>
          <w:szCs w:val="22"/>
        </w:rPr>
        <w:t>Comments: ________________________________________________________________________</w:t>
      </w:r>
    </w:p>
    <w:p w14:paraId="5CE308C5" w14:textId="77777777" w:rsidR="00893196" w:rsidRPr="00EA4E17" w:rsidRDefault="00893196" w:rsidP="00893196">
      <w:pPr>
        <w:ind w:right="-360"/>
        <w:rPr>
          <w:sz w:val="22"/>
          <w:szCs w:val="22"/>
        </w:rPr>
      </w:pPr>
    </w:p>
    <w:p w14:paraId="0CD45785" w14:textId="77777777" w:rsidR="00893196" w:rsidRPr="00EA4E17" w:rsidRDefault="00893196" w:rsidP="00893196">
      <w:pPr>
        <w:ind w:right="-360"/>
        <w:rPr>
          <w:sz w:val="22"/>
          <w:szCs w:val="22"/>
        </w:rPr>
      </w:pPr>
    </w:p>
    <w:p w14:paraId="492E36A6" w14:textId="77777777" w:rsidR="002D3CAC" w:rsidRPr="00770BEA" w:rsidRDefault="00893196" w:rsidP="00893196">
      <w:pPr>
        <w:tabs>
          <w:tab w:val="left" w:pos="4770"/>
          <w:tab w:val="left" w:pos="5940"/>
          <w:tab w:val="left" w:pos="6840"/>
          <w:tab w:val="left" w:pos="7740"/>
          <w:tab w:val="left" w:pos="8820"/>
        </w:tabs>
        <w:ind w:right="-360"/>
        <w:rPr>
          <w:sz w:val="22"/>
          <w:szCs w:val="22"/>
        </w:rPr>
      </w:pPr>
      <w:r w:rsidRPr="00770BEA">
        <w:rPr>
          <w:sz w:val="22"/>
          <w:szCs w:val="22"/>
        </w:rPr>
        <w:t xml:space="preserve">10. Overall satisfaction with </w:t>
      </w:r>
    </w:p>
    <w:p w14:paraId="0CF35407" w14:textId="77777777" w:rsidR="00893196" w:rsidRPr="00770BEA" w:rsidRDefault="00893196" w:rsidP="00126D91">
      <w:pPr>
        <w:tabs>
          <w:tab w:val="left" w:pos="3240"/>
          <w:tab w:val="left" w:pos="3780"/>
          <w:tab w:val="left" w:pos="4770"/>
          <w:tab w:val="left" w:pos="5400"/>
          <w:tab w:val="left" w:pos="5940"/>
          <w:tab w:val="left" w:pos="6300"/>
          <w:tab w:val="left" w:pos="6840"/>
          <w:tab w:val="left" w:pos="7380"/>
          <w:tab w:val="left" w:pos="7740"/>
          <w:tab w:val="left" w:pos="8640"/>
        </w:tabs>
        <w:ind w:right="-360"/>
        <w:rPr>
          <w:sz w:val="22"/>
          <w:szCs w:val="22"/>
        </w:rPr>
      </w:pPr>
      <w:r w:rsidRPr="00770BEA">
        <w:rPr>
          <w:sz w:val="22"/>
          <w:szCs w:val="22"/>
        </w:rPr>
        <w:t xml:space="preserve">Vendor: </w:t>
      </w:r>
      <w:r w:rsidR="00ED32B0" w:rsidRPr="00770BEA">
        <w:rPr>
          <w:sz w:val="22"/>
          <w:szCs w:val="22"/>
        </w:rPr>
        <w:t xml:space="preserve">                 </w:t>
      </w:r>
      <w:r w:rsidRPr="00770BEA">
        <w:rPr>
          <w:sz w:val="20"/>
          <w:szCs w:val="20"/>
        </w:rPr>
        <w:t>0</w:t>
      </w:r>
      <w:r w:rsidRPr="00770BEA">
        <w:rPr>
          <w:sz w:val="20"/>
          <w:szCs w:val="20"/>
        </w:rPr>
        <w:tab/>
      </w:r>
      <w:r w:rsidR="00DE3743" w:rsidRPr="00770BEA">
        <w:rPr>
          <w:sz w:val="20"/>
          <w:szCs w:val="20"/>
        </w:rPr>
        <w:tab/>
      </w:r>
      <w:r w:rsidRPr="00770BEA">
        <w:rPr>
          <w:sz w:val="20"/>
          <w:szCs w:val="20"/>
        </w:rPr>
        <w:t>1</w:t>
      </w:r>
      <w:r w:rsidRPr="00770BEA">
        <w:rPr>
          <w:sz w:val="20"/>
          <w:szCs w:val="20"/>
        </w:rPr>
        <w:tab/>
      </w:r>
      <w:r w:rsidR="002D3CAC" w:rsidRPr="00770BEA">
        <w:rPr>
          <w:sz w:val="20"/>
          <w:szCs w:val="20"/>
        </w:rPr>
        <w:tab/>
      </w:r>
      <w:r w:rsidRPr="00770BEA">
        <w:rPr>
          <w:sz w:val="20"/>
          <w:szCs w:val="20"/>
        </w:rPr>
        <w:t>2</w:t>
      </w:r>
      <w:r w:rsidRPr="00770BEA">
        <w:rPr>
          <w:sz w:val="20"/>
          <w:szCs w:val="20"/>
        </w:rPr>
        <w:tab/>
      </w:r>
      <w:r w:rsidR="002D3CAC" w:rsidRPr="00770BEA">
        <w:rPr>
          <w:sz w:val="20"/>
          <w:szCs w:val="20"/>
        </w:rPr>
        <w:tab/>
      </w:r>
      <w:r w:rsidRPr="00770BEA">
        <w:rPr>
          <w:sz w:val="20"/>
          <w:szCs w:val="20"/>
        </w:rPr>
        <w:t>3</w:t>
      </w:r>
      <w:r w:rsidRPr="00770BEA">
        <w:rPr>
          <w:sz w:val="20"/>
          <w:szCs w:val="20"/>
        </w:rPr>
        <w:tab/>
      </w:r>
      <w:r w:rsidR="002D3CAC" w:rsidRPr="00770BEA">
        <w:rPr>
          <w:sz w:val="20"/>
          <w:szCs w:val="20"/>
        </w:rPr>
        <w:tab/>
      </w:r>
      <w:r w:rsidRPr="00770BEA">
        <w:rPr>
          <w:sz w:val="20"/>
          <w:szCs w:val="20"/>
        </w:rPr>
        <w:t>4</w:t>
      </w:r>
      <w:r w:rsidR="002D3CAC" w:rsidRPr="00770BEA">
        <w:rPr>
          <w:sz w:val="20"/>
          <w:szCs w:val="20"/>
        </w:rPr>
        <w:tab/>
      </w:r>
      <w:r w:rsidR="002D3CAC" w:rsidRPr="00770BEA">
        <w:rPr>
          <w:sz w:val="20"/>
          <w:szCs w:val="20"/>
        </w:rPr>
        <w:tab/>
        <w:t>5</w:t>
      </w:r>
    </w:p>
    <w:p w14:paraId="6DEB3C39" w14:textId="77777777" w:rsidR="00893196" w:rsidRPr="00770BEA" w:rsidRDefault="00893196" w:rsidP="00893196">
      <w:pPr>
        <w:spacing w:before="120"/>
        <w:ind w:right="-360"/>
        <w:rPr>
          <w:sz w:val="22"/>
          <w:szCs w:val="22"/>
        </w:rPr>
      </w:pPr>
      <w:r w:rsidRPr="00770BEA">
        <w:rPr>
          <w:sz w:val="22"/>
          <w:szCs w:val="22"/>
        </w:rPr>
        <w:t>Comments: ________________________________________________________________________</w:t>
      </w:r>
    </w:p>
    <w:p w14:paraId="747252EF" w14:textId="77777777" w:rsidR="00893196" w:rsidRPr="00770BEA" w:rsidRDefault="00893196" w:rsidP="00893196">
      <w:pPr>
        <w:ind w:right="-360"/>
        <w:rPr>
          <w:sz w:val="22"/>
          <w:szCs w:val="22"/>
          <w:highlight w:val="cyan"/>
        </w:rPr>
      </w:pPr>
    </w:p>
    <w:p w14:paraId="60E4A152" w14:textId="77777777" w:rsidR="00893196" w:rsidRPr="00770BEA" w:rsidRDefault="00893196" w:rsidP="00893196">
      <w:pPr>
        <w:ind w:right="-360"/>
        <w:rPr>
          <w:sz w:val="22"/>
          <w:szCs w:val="22"/>
          <w:highlight w:val="cyan"/>
        </w:rPr>
      </w:pPr>
    </w:p>
    <w:p w14:paraId="3E0DA26D" w14:textId="77777777" w:rsidR="00893196" w:rsidRPr="00770BEA" w:rsidRDefault="00893196" w:rsidP="00893196">
      <w:pPr>
        <w:ind w:right="-360"/>
        <w:rPr>
          <w:sz w:val="22"/>
          <w:szCs w:val="22"/>
        </w:rPr>
      </w:pPr>
      <w:r w:rsidRPr="00770BEA">
        <w:rPr>
          <w:sz w:val="22"/>
          <w:szCs w:val="22"/>
        </w:rPr>
        <w:t>Any other information that you would like to share about the Vendor:</w:t>
      </w:r>
    </w:p>
    <w:p w14:paraId="2C1D0F0F" w14:textId="77777777" w:rsidR="00893196" w:rsidRPr="00770BEA" w:rsidRDefault="00893196" w:rsidP="00893196">
      <w:pPr>
        <w:spacing w:before="120"/>
        <w:ind w:right="-360"/>
        <w:rPr>
          <w:sz w:val="22"/>
          <w:szCs w:val="22"/>
        </w:rPr>
      </w:pPr>
      <w:r w:rsidRPr="00770BEA">
        <w:rPr>
          <w:sz w:val="22"/>
          <w:szCs w:val="22"/>
        </w:rPr>
        <w:t>_________________________________________________________________________________</w:t>
      </w:r>
    </w:p>
    <w:p w14:paraId="71D775A8" w14:textId="77777777" w:rsidR="00893196" w:rsidRPr="00770BEA" w:rsidRDefault="00893196" w:rsidP="00893196">
      <w:pPr>
        <w:spacing w:before="120"/>
        <w:ind w:right="-360"/>
        <w:rPr>
          <w:sz w:val="22"/>
          <w:szCs w:val="22"/>
        </w:rPr>
      </w:pPr>
      <w:r w:rsidRPr="00770BEA">
        <w:rPr>
          <w:sz w:val="22"/>
          <w:szCs w:val="22"/>
        </w:rPr>
        <w:t>_________________________________________________________________________________</w:t>
      </w:r>
    </w:p>
    <w:p w14:paraId="71C9AB9C" w14:textId="77777777" w:rsidR="00893196" w:rsidRPr="00770BEA" w:rsidRDefault="00893196" w:rsidP="00893196">
      <w:pPr>
        <w:spacing w:before="120"/>
        <w:ind w:right="-360"/>
        <w:rPr>
          <w:sz w:val="22"/>
          <w:szCs w:val="22"/>
        </w:rPr>
      </w:pPr>
      <w:r w:rsidRPr="00770BEA">
        <w:rPr>
          <w:sz w:val="22"/>
          <w:szCs w:val="22"/>
        </w:rPr>
        <w:t>_________________________________________________________________________________</w:t>
      </w:r>
    </w:p>
    <w:p w14:paraId="60C969FE" w14:textId="77777777" w:rsidR="00893196" w:rsidRPr="00770BEA" w:rsidRDefault="00893196" w:rsidP="00893196">
      <w:pPr>
        <w:ind w:right="-360"/>
        <w:rPr>
          <w:sz w:val="22"/>
          <w:szCs w:val="22"/>
        </w:rPr>
      </w:pPr>
    </w:p>
    <w:p w14:paraId="29F42BE3" w14:textId="77777777" w:rsidR="00893196" w:rsidRPr="00770BEA" w:rsidRDefault="00893196" w:rsidP="00893196">
      <w:pPr>
        <w:ind w:right="-360"/>
        <w:rPr>
          <w:sz w:val="22"/>
          <w:szCs w:val="22"/>
        </w:rPr>
      </w:pPr>
    </w:p>
    <w:sectPr w:rsidR="00893196" w:rsidRPr="00770BEA" w:rsidSect="00AE0896">
      <w:headerReference w:type="default" r:id="rId33"/>
      <w:footerReference w:type="default" r:id="rId34"/>
      <w:pgSz w:w="12240" w:h="15840" w:code="1"/>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F33B" w14:textId="77777777" w:rsidR="007255F1" w:rsidRDefault="007255F1">
      <w:r>
        <w:separator/>
      </w:r>
    </w:p>
  </w:endnote>
  <w:endnote w:type="continuationSeparator" w:id="0">
    <w:p w14:paraId="52B0EEBF" w14:textId="77777777" w:rsidR="007255F1" w:rsidRDefault="007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D4B5" w14:textId="77777777" w:rsidR="00BF29E7" w:rsidRDefault="00BF2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A053D" w14:textId="77777777" w:rsidR="00BF29E7" w:rsidRDefault="00BF29E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95682" w14:paraId="0E5994F6" w14:textId="77777777">
      <w:tc>
        <w:tcPr>
          <w:tcW w:w="4248" w:type="dxa"/>
          <w:tcBorders>
            <w:top w:val="single" w:sz="4" w:space="0" w:color="auto"/>
          </w:tcBorders>
        </w:tcPr>
        <w:p w14:paraId="58C50837" w14:textId="77777777" w:rsidR="00795682" w:rsidRDefault="00795682">
          <w:pPr>
            <w:pStyle w:val="Footer"/>
            <w:rPr>
              <w:sz w:val="18"/>
            </w:rPr>
          </w:pPr>
          <w:r>
            <w:rPr>
              <w:sz w:val="18"/>
            </w:rPr>
            <w:t>SERVICE AVAILIABILITY WORKBOOK</w:t>
          </w:r>
        </w:p>
      </w:tc>
      <w:tc>
        <w:tcPr>
          <w:tcW w:w="810" w:type="dxa"/>
          <w:tcBorders>
            <w:top w:val="single" w:sz="4" w:space="0" w:color="auto"/>
          </w:tcBorders>
        </w:tcPr>
        <w:p w14:paraId="19D8FBC7" w14:textId="77777777" w:rsidR="00795682" w:rsidRDefault="00795682">
          <w:pPr>
            <w:pStyle w:val="Footer"/>
            <w:jc w:val="center"/>
            <w:rPr>
              <w:b/>
            </w:rPr>
          </w:pPr>
        </w:p>
      </w:tc>
      <w:tc>
        <w:tcPr>
          <w:tcW w:w="4140" w:type="dxa"/>
          <w:tcBorders>
            <w:top w:val="single" w:sz="4" w:space="0" w:color="auto"/>
          </w:tcBorders>
        </w:tcPr>
        <w:p w14:paraId="343FCAF3" w14:textId="77777777" w:rsidR="00795682" w:rsidRDefault="00795682">
          <w:pPr>
            <w:pStyle w:val="Footer"/>
            <w:jc w:val="right"/>
            <w:rPr>
              <w:sz w:val="18"/>
            </w:rPr>
          </w:pPr>
          <w:r>
            <w:rPr>
              <w:sz w:val="18"/>
            </w:rPr>
            <w:t>Appendix F</w:t>
          </w:r>
        </w:p>
      </w:tc>
    </w:tr>
    <w:tr w:rsidR="00795682" w14:paraId="1E3A57B1" w14:textId="77777777">
      <w:tc>
        <w:tcPr>
          <w:tcW w:w="4248" w:type="dxa"/>
        </w:tcPr>
        <w:p w14:paraId="1DB45C30" w14:textId="77777777" w:rsidR="00795682" w:rsidRDefault="00795682" w:rsidP="005F7438">
          <w:pPr>
            <w:pStyle w:val="Footer"/>
            <w:rPr>
              <w:sz w:val="18"/>
            </w:rPr>
          </w:pPr>
          <w:r>
            <w:rPr>
              <w:sz w:val="18"/>
            </w:rPr>
            <w:t>Consolidated Technology Services</w:t>
          </w:r>
        </w:p>
      </w:tc>
      <w:tc>
        <w:tcPr>
          <w:tcW w:w="810" w:type="dxa"/>
        </w:tcPr>
        <w:p w14:paraId="2B416778" w14:textId="77777777" w:rsidR="00795682" w:rsidRDefault="00795682">
          <w:pPr>
            <w:pStyle w:val="Footer"/>
            <w:jc w:val="center"/>
            <w:rPr>
              <w:sz w:val="18"/>
            </w:rPr>
          </w:pPr>
          <w:r>
            <w:rPr>
              <w:sz w:val="18"/>
            </w:rPr>
            <w:t>F-</w:t>
          </w:r>
          <w:r>
            <w:rPr>
              <w:rStyle w:val="PageNumber"/>
              <w:sz w:val="18"/>
            </w:rPr>
            <w:fldChar w:fldCharType="begin"/>
          </w:r>
          <w:r>
            <w:rPr>
              <w:rStyle w:val="PageNumber"/>
              <w:sz w:val="18"/>
            </w:rPr>
            <w:instrText xml:space="preserve"> PAGE </w:instrText>
          </w:r>
          <w:r>
            <w:rPr>
              <w:rStyle w:val="PageNumber"/>
              <w:sz w:val="18"/>
            </w:rPr>
            <w:fldChar w:fldCharType="separate"/>
          </w:r>
          <w:r w:rsidR="00F56B13">
            <w:rPr>
              <w:rStyle w:val="PageNumber"/>
              <w:noProof/>
              <w:sz w:val="18"/>
            </w:rPr>
            <w:t>1</w:t>
          </w:r>
          <w:r>
            <w:rPr>
              <w:rStyle w:val="PageNumber"/>
              <w:sz w:val="18"/>
            </w:rPr>
            <w:fldChar w:fldCharType="end"/>
          </w:r>
        </w:p>
      </w:tc>
      <w:tc>
        <w:tcPr>
          <w:tcW w:w="4140" w:type="dxa"/>
        </w:tcPr>
        <w:p w14:paraId="072B2BC2" w14:textId="77777777" w:rsidR="00795682" w:rsidRPr="00D37AF5" w:rsidRDefault="000928DA" w:rsidP="00E70D9E">
          <w:pPr>
            <w:pStyle w:val="Footer"/>
            <w:jc w:val="right"/>
            <w:rPr>
              <w:sz w:val="18"/>
            </w:rPr>
          </w:pPr>
          <w:r>
            <w:rPr>
              <w:iCs/>
              <w:sz w:val="18"/>
            </w:rPr>
            <w:t>24</w:t>
          </w:r>
          <w:r w:rsidR="005A5EE8">
            <w:rPr>
              <w:iCs/>
              <w:sz w:val="18"/>
            </w:rPr>
            <w:t>-RFQ-01</w:t>
          </w:r>
          <w:r>
            <w:rPr>
              <w:iCs/>
              <w:sz w:val="18"/>
            </w:rPr>
            <w:t>5</w:t>
          </w:r>
        </w:p>
      </w:tc>
    </w:tr>
  </w:tbl>
  <w:p w14:paraId="3F42ED34" w14:textId="77777777" w:rsidR="00795682" w:rsidRDefault="00795682">
    <w:pPr>
      <w:pStyle w:val="Footer"/>
      <w:jc w:val="both"/>
      <w:rPr>
        <w:sz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248"/>
      <w:gridCol w:w="810"/>
      <w:gridCol w:w="4140"/>
    </w:tblGrid>
    <w:tr w:rsidR="00BF29E7" w14:paraId="028B3FAA" w14:textId="77777777" w:rsidTr="00E1311B">
      <w:trPr>
        <w:trHeight w:val="260"/>
      </w:trPr>
      <w:tc>
        <w:tcPr>
          <w:tcW w:w="4248" w:type="dxa"/>
        </w:tcPr>
        <w:p w14:paraId="3EB25875" w14:textId="77777777" w:rsidR="00BF29E7" w:rsidRDefault="00BF29E7" w:rsidP="00E1311B">
          <w:pPr>
            <w:spacing w:after="60"/>
            <w:rPr>
              <w:sz w:val="18"/>
            </w:rPr>
          </w:pPr>
          <w:r w:rsidRPr="00762933">
            <w:rPr>
              <w:bCs/>
              <w:caps/>
              <w:sz w:val="18"/>
              <w:szCs w:val="18"/>
            </w:rPr>
            <w:t>Client Reference Form</w:t>
          </w:r>
        </w:p>
      </w:tc>
      <w:tc>
        <w:tcPr>
          <w:tcW w:w="810" w:type="dxa"/>
        </w:tcPr>
        <w:p w14:paraId="5AF848BC" w14:textId="77777777" w:rsidR="00BF29E7" w:rsidRDefault="00BF29E7" w:rsidP="00D7791E">
          <w:pPr>
            <w:pStyle w:val="Footer"/>
            <w:jc w:val="center"/>
            <w:rPr>
              <w:b/>
            </w:rPr>
          </w:pPr>
        </w:p>
      </w:tc>
      <w:tc>
        <w:tcPr>
          <w:tcW w:w="4140" w:type="dxa"/>
        </w:tcPr>
        <w:p w14:paraId="020B3209" w14:textId="77777777" w:rsidR="00BF29E7" w:rsidRDefault="00BF29E7" w:rsidP="00D7791E">
          <w:pPr>
            <w:pStyle w:val="Footer"/>
            <w:jc w:val="right"/>
            <w:rPr>
              <w:sz w:val="18"/>
            </w:rPr>
          </w:pPr>
          <w:r>
            <w:rPr>
              <w:sz w:val="18"/>
            </w:rPr>
            <w:t>Appendix G</w:t>
          </w:r>
        </w:p>
      </w:tc>
    </w:tr>
    <w:tr w:rsidR="00BF29E7" w14:paraId="22B30262" w14:textId="77777777" w:rsidTr="00E1311B">
      <w:tc>
        <w:tcPr>
          <w:tcW w:w="4248" w:type="dxa"/>
        </w:tcPr>
        <w:p w14:paraId="33161FAC" w14:textId="77777777" w:rsidR="00BF29E7" w:rsidRDefault="00BF29E7" w:rsidP="00762933">
          <w:pPr>
            <w:pStyle w:val="Footer"/>
            <w:rPr>
              <w:sz w:val="18"/>
            </w:rPr>
          </w:pPr>
          <w:r>
            <w:rPr>
              <w:sz w:val="18"/>
            </w:rPr>
            <w:t>Consolidated Technology Services</w:t>
          </w:r>
        </w:p>
      </w:tc>
      <w:tc>
        <w:tcPr>
          <w:tcW w:w="810" w:type="dxa"/>
        </w:tcPr>
        <w:p w14:paraId="72C9DBD3" w14:textId="77777777" w:rsidR="00BF29E7" w:rsidRDefault="00BF29E7" w:rsidP="00D7791E">
          <w:pPr>
            <w:pStyle w:val="Footer"/>
            <w:jc w:val="center"/>
            <w:rPr>
              <w:sz w:val="18"/>
            </w:rPr>
          </w:pPr>
          <w:r>
            <w:rPr>
              <w:sz w:val="18"/>
            </w:rPr>
            <w:t>G-</w:t>
          </w:r>
          <w:r>
            <w:rPr>
              <w:rStyle w:val="PageNumber"/>
              <w:sz w:val="18"/>
            </w:rPr>
            <w:fldChar w:fldCharType="begin"/>
          </w:r>
          <w:r>
            <w:rPr>
              <w:rStyle w:val="PageNumber"/>
              <w:sz w:val="18"/>
            </w:rPr>
            <w:instrText xml:space="preserve"> PAGE </w:instrText>
          </w:r>
          <w:r>
            <w:rPr>
              <w:rStyle w:val="PageNumber"/>
              <w:sz w:val="18"/>
            </w:rPr>
            <w:fldChar w:fldCharType="separate"/>
          </w:r>
          <w:r w:rsidR="00F56B13">
            <w:rPr>
              <w:rStyle w:val="PageNumber"/>
              <w:noProof/>
              <w:sz w:val="18"/>
            </w:rPr>
            <w:t>2</w:t>
          </w:r>
          <w:r>
            <w:rPr>
              <w:rStyle w:val="PageNumber"/>
              <w:sz w:val="18"/>
            </w:rPr>
            <w:fldChar w:fldCharType="end"/>
          </w:r>
        </w:p>
      </w:tc>
      <w:tc>
        <w:tcPr>
          <w:tcW w:w="4140" w:type="dxa"/>
        </w:tcPr>
        <w:p w14:paraId="450317C0" w14:textId="77777777" w:rsidR="00BF29E7" w:rsidRPr="00D37AF5" w:rsidRDefault="000928DA" w:rsidP="00F50C4A">
          <w:pPr>
            <w:pStyle w:val="Footer"/>
            <w:jc w:val="right"/>
            <w:rPr>
              <w:sz w:val="18"/>
            </w:rPr>
          </w:pPr>
          <w:r>
            <w:rPr>
              <w:iCs/>
              <w:sz w:val="18"/>
            </w:rPr>
            <w:t>24</w:t>
          </w:r>
          <w:r w:rsidR="00BF29E7">
            <w:rPr>
              <w:iCs/>
              <w:sz w:val="18"/>
            </w:rPr>
            <w:t>-RFQ-01</w:t>
          </w:r>
          <w:r>
            <w:rPr>
              <w:iCs/>
              <w:sz w:val="18"/>
            </w:rPr>
            <w:t>5</w:t>
          </w:r>
        </w:p>
      </w:tc>
    </w:tr>
  </w:tbl>
  <w:p w14:paraId="486F3714" w14:textId="77777777" w:rsidR="00BF29E7" w:rsidRDefault="00BF29E7" w:rsidP="00D7791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BF29E7" w14:paraId="7B6BC2EB" w14:textId="77777777">
      <w:tc>
        <w:tcPr>
          <w:tcW w:w="3960" w:type="dxa"/>
          <w:tcBorders>
            <w:top w:val="single" w:sz="4" w:space="0" w:color="auto"/>
          </w:tcBorders>
        </w:tcPr>
        <w:p w14:paraId="70DC1210" w14:textId="77777777" w:rsidR="00BF29E7" w:rsidRDefault="00BF29E7">
          <w:pPr>
            <w:pStyle w:val="Footer"/>
            <w:rPr>
              <w:sz w:val="18"/>
            </w:rPr>
          </w:pPr>
        </w:p>
      </w:tc>
      <w:tc>
        <w:tcPr>
          <w:tcW w:w="1710" w:type="dxa"/>
          <w:tcBorders>
            <w:top w:val="single" w:sz="4" w:space="0" w:color="auto"/>
          </w:tcBorders>
        </w:tcPr>
        <w:p w14:paraId="45ADE440" w14:textId="77777777" w:rsidR="00BF29E7" w:rsidRDefault="00BF29E7">
          <w:pPr>
            <w:pStyle w:val="Footer"/>
            <w:jc w:val="both"/>
            <w:rPr>
              <w:sz w:val="18"/>
            </w:rPr>
          </w:pPr>
        </w:p>
      </w:tc>
      <w:tc>
        <w:tcPr>
          <w:tcW w:w="3690" w:type="dxa"/>
          <w:tcBorders>
            <w:top w:val="single" w:sz="4" w:space="0" w:color="auto"/>
          </w:tcBorders>
        </w:tcPr>
        <w:p w14:paraId="3B1A4F94" w14:textId="77777777" w:rsidR="00BF29E7" w:rsidRDefault="00BF29E7">
          <w:pPr>
            <w:pStyle w:val="Footer"/>
            <w:jc w:val="right"/>
            <w:rPr>
              <w:sz w:val="18"/>
            </w:rPr>
          </w:pPr>
        </w:p>
      </w:tc>
    </w:tr>
    <w:tr w:rsidR="00BF29E7" w14:paraId="3242AFF6" w14:textId="77777777">
      <w:tc>
        <w:tcPr>
          <w:tcW w:w="3960" w:type="dxa"/>
        </w:tcPr>
        <w:p w14:paraId="7021AF9F" w14:textId="77777777" w:rsidR="00BF29E7" w:rsidRDefault="00BF29E7">
          <w:pPr>
            <w:pStyle w:val="Footer"/>
            <w:jc w:val="both"/>
            <w:rPr>
              <w:sz w:val="18"/>
            </w:rPr>
          </w:pPr>
        </w:p>
      </w:tc>
      <w:tc>
        <w:tcPr>
          <w:tcW w:w="1710" w:type="dxa"/>
        </w:tcPr>
        <w:p w14:paraId="575B6983" w14:textId="77777777" w:rsidR="00BF29E7" w:rsidRDefault="00BF29E7">
          <w:pPr>
            <w:pStyle w:val="Footer"/>
            <w:jc w:val="center"/>
            <w:rPr>
              <w:sz w:val="18"/>
            </w:rPr>
          </w:pPr>
        </w:p>
      </w:tc>
      <w:tc>
        <w:tcPr>
          <w:tcW w:w="3690" w:type="dxa"/>
        </w:tcPr>
        <w:p w14:paraId="68EB9F14" w14:textId="77777777" w:rsidR="00BF29E7" w:rsidRDefault="00BF29E7">
          <w:pPr>
            <w:pStyle w:val="Footer"/>
            <w:ind w:left="1782"/>
            <w:jc w:val="center"/>
            <w:rPr>
              <w:sz w:val="18"/>
            </w:rPr>
          </w:pPr>
        </w:p>
      </w:tc>
    </w:tr>
  </w:tbl>
  <w:p w14:paraId="43654736" w14:textId="77777777" w:rsidR="00BF29E7" w:rsidRDefault="00BF29E7">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65DD" w14:textId="77777777" w:rsidR="00987B8E" w:rsidRDefault="00987B8E" w:rsidP="00987B8E">
    <w:pPr>
      <w:pStyle w:val="Footer"/>
      <w:pBdr>
        <w:top w:val="single" w:sz="4" w:space="1" w:color="auto"/>
      </w:pBdr>
      <w:tabs>
        <w:tab w:val="clear" w:pos="4320"/>
        <w:tab w:val="clear" w:pos="8640"/>
        <w:tab w:val="right" w:pos="9360"/>
      </w:tabs>
      <w:rPr>
        <w:sz w:val="20"/>
      </w:rPr>
    </w:pPr>
    <w:r>
      <w:rPr>
        <w:sz w:val="20"/>
      </w:rPr>
      <w:t>State of Washington</w:t>
    </w:r>
    <w:r>
      <w:rPr>
        <w:sz w:val="20"/>
      </w:rPr>
      <w:tab/>
      <w:t xml:space="preserve">CTS Centrex </w:t>
    </w:r>
    <w:r w:rsidR="00A40B39">
      <w:rPr>
        <w:sz w:val="20"/>
      </w:rPr>
      <w:t xml:space="preserve">and Analog </w:t>
    </w:r>
    <w:r>
      <w:rPr>
        <w:sz w:val="20"/>
      </w:rPr>
      <w:t xml:space="preserve">Services </w:t>
    </w:r>
  </w:p>
  <w:p w14:paraId="6AE38E86" w14:textId="77777777" w:rsidR="00BF29E7" w:rsidRPr="00987B8E" w:rsidRDefault="00987B8E" w:rsidP="00987B8E">
    <w:pPr>
      <w:tabs>
        <w:tab w:val="center" w:pos="4680"/>
        <w:tab w:val="right" w:pos="9360"/>
      </w:tabs>
      <w:rPr>
        <w:sz w:val="20"/>
      </w:rPr>
    </w:pPr>
    <w:r>
      <w:rPr>
        <w:sz w:val="20"/>
      </w:rPr>
      <w:t>Consolidated Technology Services</w:t>
    </w:r>
    <w:r>
      <w:rPr>
        <w:sz w:val="20"/>
      </w:rP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Pr>
        <w:sz w:val="20"/>
      </w:rPr>
      <w:t>3</w:t>
    </w:r>
    <w:r w:rsidRPr="00B326F1">
      <w:rPr>
        <w:sz w:val="20"/>
      </w:rPr>
      <w:fldChar w:fldCharType="end"/>
    </w:r>
    <w:r>
      <w:tab/>
    </w:r>
    <w:r>
      <w:rPr>
        <w:sz w:val="20"/>
      </w:rPr>
      <w:t>24-RFQ-015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1FE4" w14:textId="57B1385A" w:rsidR="009C3AB5" w:rsidRDefault="009C3AB5" w:rsidP="009C3AB5">
    <w:pPr>
      <w:pStyle w:val="Footer"/>
      <w:pBdr>
        <w:top w:val="single" w:sz="4" w:space="1" w:color="auto"/>
      </w:pBdr>
      <w:tabs>
        <w:tab w:val="clear" w:pos="4320"/>
        <w:tab w:val="clear" w:pos="8640"/>
        <w:tab w:val="right" w:pos="9360"/>
      </w:tabs>
      <w:rPr>
        <w:sz w:val="20"/>
      </w:rPr>
    </w:pPr>
    <w:r>
      <w:rPr>
        <w:sz w:val="20"/>
      </w:rPr>
      <w:t>State of Washington</w:t>
    </w:r>
    <w:r>
      <w:rPr>
        <w:sz w:val="20"/>
      </w:rPr>
      <w:tab/>
      <w:t xml:space="preserve">CTS Centrex </w:t>
    </w:r>
    <w:r w:rsidR="00753E77">
      <w:rPr>
        <w:sz w:val="20"/>
      </w:rPr>
      <w:t xml:space="preserve">or </w:t>
    </w:r>
    <w:r w:rsidR="00A40B39">
      <w:rPr>
        <w:sz w:val="20"/>
      </w:rPr>
      <w:t xml:space="preserve">Analog </w:t>
    </w:r>
    <w:r>
      <w:rPr>
        <w:sz w:val="20"/>
      </w:rPr>
      <w:t xml:space="preserve">Services </w:t>
    </w:r>
  </w:p>
  <w:p w14:paraId="1B50311E" w14:textId="77777777" w:rsidR="00795682" w:rsidRPr="009C3AB5" w:rsidRDefault="009C3AB5" w:rsidP="009C3AB5">
    <w:pPr>
      <w:tabs>
        <w:tab w:val="center" w:pos="4680"/>
        <w:tab w:val="right" w:pos="9360"/>
      </w:tabs>
      <w:rPr>
        <w:sz w:val="20"/>
      </w:rPr>
    </w:pPr>
    <w:r>
      <w:rPr>
        <w:sz w:val="20"/>
      </w:rPr>
      <w:t>Consolidated Technology Services</w:t>
    </w:r>
    <w:r>
      <w:rPr>
        <w:sz w:val="20"/>
      </w:rP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Pr>
        <w:sz w:val="20"/>
      </w:rPr>
      <w:t>3</w:t>
    </w:r>
    <w:r w:rsidRPr="00B326F1">
      <w:rPr>
        <w:sz w:val="20"/>
      </w:rPr>
      <w:fldChar w:fldCharType="end"/>
    </w:r>
    <w:r>
      <w:tab/>
    </w:r>
    <w:r>
      <w:rPr>
        <w:sz w:val="20"/>
      </w:rPr>
      <w:t>24-RFQ-015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643C" w14:textId="02A3D88C" w:rsidR="00987B8E" w:rsidRDefault="00987B8E" w:rsidP="00987B8E">
    <w:pPr>
      <w:pStyle w:val="Footer"/>
      <w:pBdr>
        <w:top w:val="single" w:sz="4" w:space="1" w:color="auto"/>
      </w:pBdr>
      <w:tabs>
        <w:tab w:val="clear" w:pos="4320"/>
        <w:tab w:val="clear" w:pos="8640"/>
        <w:tab w:val="right" w:pos="9360"/>
      </w:tabs>
      <w:rPr>
        <w:sz w:val="20"/>
      </w:rPr>
    </w:pPr>
    <w:r>
      <w:rPr>
        <w:sz w:val="20"/>
      </w:rPr>
      <w:t>State of Washington</w:t>
    </w:r>
    <w:r>
      <w:rPr>
        <w:sz w:val="20"/>
      </w:rPr>
      <w:tab/>
      <w:t>CTS Centrex</w:t>
    </w:r>
    <w:r w:rsidR="00A40B39">
      <w:rPr>
        <w:sz w:val="20"/>
      </w:rPr>
      <w:t xml:space="preserve"> </w:t>
    </w:r>
    <w:r w:rsidR="007F1515">
      <w:rPr>
        <w:sz w:val="20"/>
      </w:rPr>
      <w:t>or</w:t>
    </w:r>
    <w:r w:rsidR="00A40B39">
      <w:rPr>
        <w:sz w:val="20"/>
      </w:rPr>
      <w:t xml:space="preserve"> Analog</w:t>
    </w:r>
    <w:r>
      <w:rPr>
        <w:sz w:val="20"/>
      </w:rPr>
      <w:t xml:space="preserve"> Services </w:t>
    </w:r>
  </w:p>
  <w:p w14:paraId="1C4D377A" w14:textId="77777777" w:rsidR="00795682" w:rsidRPr="00987B8E" w:rsidRDefault="00987B8E" w:rsidP="00987B8E">
    <w:pPr>
      <w:tabs>
        <w:tab w:val="center" w:pos="4680"/>
        <w:tab w:val="right" w:pos="9360"/>
      </w:tabs>
      <w:rPr>
        <w:sz w:val="20"/>
      </w:rPr>
    </w:pPr>
    <w:r>
      <w:rPr>
        <w:sz w:val="20"/>
      </w:rPr>
      <w:t>Consolidated Technology Services</w:t>
    </w:r>
    <w:r>
      <w:rPr>
        <w:sz w:val="20"/>
      </w:rP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Pr>
        <w:sz w:val="20"/>
      </w:rPr>
      <w:t>3</w:t>
    </w:r>
    <w:r w:rsidRPr="00B326F1">
      <w:rPr>
        <w:sz w:val="20"/>
      </w:rPr>
      <w:fldChar w:fldCharType="end"/>
    </w:r>
    <w:r>
      <w:tab/>
    </w:r>
    <w:r>
      <w:rPr>
        <w:sz w:val="20"/>
      </w:rPr>
      <w:t>24-RFQ-015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795682" w14:paraId="77C05A1F" w14:textId="77777777">
      <w:tc>
        <w:tcPr>
          <w:tcW w:w="4068" w:type="dxa"/>
          <w:tcBorders>
            <w:top w:val="single" w:sz="4" w:space="0" w:color="auto"/>
          </w:tcBorders>
        </w:tcPr>
        <w:p w14:paraId="54B58194" w14:textId="77777777" w:rsidR="00795682" w:rsidRDefault="00795682">
          <w:pPr>
            <w:pStyle w:val="Footer"/>
            <w:rPr>
              <w:sz w:val="18"/>
            </w:rPr>
          </w:pPr>
          <w:r>
            <w:rPr>
              <w:rStyle w:val="PageNumber"/>
              <w:sz w:val="18"/>
            </w:rPr>
            <w:t>PROPOSED CONTRACT</w:t>
          </w:r>
        </w:p>
      </w:tc>
      <w:tc>
        <w:tcPr>
          <w:tcW w:w="1710" w:type="dxa"/>
          <w:tcBorders>
            <w:top w:val="single" w:sz="4" w:space="0" w:color="auto"/>
          </w:tcBorders>
        </w:tcPr>
        <w:p w14:paraId="5238EDD2" w14:textId="77777777" w:rsidR="00795682" w:rsidRDefault="00795682">
          <w:pPr>
            <w:pStyle w:val="Footer"/>
            <w:jc w:val="center"/>
            <w:rPr>
              <w:b/>
              <w:sz w:val="18"/>
            </w:rPr>
          </w:pPr>
        </w:p>
      </w:tc>
      <w:tc>
        <w:tcPr>
          <w:tcW w:w="3780" w:type="dxa"/>
          <w:tcBorders>
            <w:top w:val="single" w:sz="4" w:space="0" w:color="auto"/>
          </w:tcBorders>
        </w:tcPr>
        <w:p w14:paraId="6D087012" w14:textId="77777777" w:rsidR="00795682" w:rsidRDefault="00795682">
          <w:pPr>
            <w:pStyle w:val="Footer"/>
            <w:jc w:val="right"/>
            <w:rPr>
              <w:sz w:val="18"/>
            </w:rPr>
          </w:pPr>
          <w:r>
            <w:rPr>
              <w:sz w:val="18"/>
            </w:rPr>
            <w:t>Appendix B</w:t>
          </w:r>
        </w:p>
      </w:tc>
    </w:tr>
    <w:tr w:rsidR="00795682" w14:paraId="46E50845" w14:textId="77777777">
      <w:tc>
        <w:tcPr>
          <w:tcW w:w="4068" w:type="dxa"/>
        </w:tcPr>
        <w:p w14:paraId="294E5392" w14:textId="77777777" w:rsidR="00795682" w:rsidRDefault="00795682">
          <w:pPr>
            <w:pStyle w:val="Footer"/>
            <w:rPr>
              <w:sz w:val="18"/>
            </w:rPr>
          </w:pPr>
          <w:r>
            <w:rPr>
              <w:sz w:val="18"/>
            </w:rPr>
            <w:t>Consolidated Technology Services</w:t>
          </w:r>
        </w:p>
      </w:tc>
      <w:tc>
        <w:tcPr>
          <w:tcW w:w="1710" w:type="dxa"/>
        </w:tcPr>
        <w:p w14:paraId="3CE8C8B4" w14:textId="77777777" w:rsidR="00795682" w:rsidRDefault="00795682">
          <w:pPr>
            <w:pStyle w:val="Footer"/>
            <w:jc w:val="center"/>
            <w:rPr>
              <w:sz w:val="18"/>
            </w:rPr>
          </w:pPr>
          <w:r>
            <w:rPr>
              <w:sz w:val="18"/>
            </w:rPr>
            <w:t>Page B-</w:t>
          </w:r>
          <w:r>
            <w:rPr>
              <w:rStyle w:val="PageNumber"/>
              <w:sz w:val="18"/>
            </w:rPr>
            <w:t>1</w:t>
          </w:r>
        </w:p>
      </w:tc>
      <w:tc>
        <w:tcPr>
          <w:tcW w:w="3780" w:type="dxa"/>
        </w:tcPr>
        <w:p w14:paraId="496871DD" w14:textId="77777777" w:rsidR="00795682" w:rsidRPr="00D37AF5" w:rsidRDefault="000928DA" w:rsidP="001F7656">
          <w:pPr>
            <w:pStyle w:val="Footer"/>
            <w:ind w:left="288"/>
            <w:jc w:val="right"/>
            <w:rPr>
              <w:sz w:val="18"/>
            </w:rPr>
          </w:pPr>
          <w:r>
            <w:rPr>
              <w:iCs/>
              <w:sz w:val="18"/>
            </w:rPr>
            <w:t>24</w:t>
          </w:r>
          <w:r w:rsidR="005A5EE8">
            <w:rPr>
              <w:iCs/>
              <w:sz w:val="18"/>
            </w:rPr>
            <w:t>-RFQ-01</w:t>
          </w:r>
          <w:r>
            <w:rPr>
              <w:iCs/>
              <w:sz w:val="18"/>
            </w:rPr>
            <w:t>5</w:t>
          </w:r>
        </w:p>
      </w:tc>
    </w:tr>
  </w:tbl>
  <w:p w14:paraId="5B7B28DD" w14:textId="77777777" w:rsidR="00795682" w:rsidRDefault="00795682" w:rsidP="00B81BFC">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795682" w14:paraId="67C3B10E" w14:textId="77777777" w:rsidTr="00753E77">
      <w:trPr>
        <w:gridAfter w:val="1"/>
        <w:wAfter w:w="18" w:type="dxa"/>
      </w:trPr>
      <w:tc>
        <w:tcPr>
          <w:tcW w:w="3978" w:type="dxa"/>
          <w:tcBorders>
            <w:top w:val="single" w:sz="4" w:space="0" w:color="auto"/>
          </w:tcBorders>
        </w:tcPr>
        <w:p w14:paraId="2BAC2DB4" w14:textId="77777777" w:rsidR="00795682" w:rsidRDefault="00795682">
          <w:pPr>
            <w:pStyle w:val="Footer"/>
            <w:rPr>
              <w:sz w:val="18"/>
            </w:rPr>
          </w:pPr>
          <w:r>
            <w:rPr>
              <w:sz w:val="18"/>
            </w:rPr>
            <w:t>MWBE CERTIFICATION</w:t>
          </w:r>
        </w:p>
      </w:tc>
      <w:tc>
        <w:tcPr>
          <w:tcW w:w="1620" w:type="dxa"/>
          <w:tcBorders>
            <w:top w:val="single" w:sz="4" w:space="0" w:color="auto"/>
          </w:tcBorders>
        </w:tcPr>
        <w:p w14:paraId="07620EDD" w14:textId="77777777" w:rsidR="00795682" w:rsidRDefault="00795682">
          <w:pPr>
            <w:pStyle w:val="Footer"/>
            <w:jc w:val="center"/>
            <w:rPr>
              <w:b/>
            </w:rPr>
          </w:pPr>
        </w:p>
      </w:tc>
      <w:tc>
        <w:tcPr>
          <w:tcW w:w="3960" w:type="dxa"/>
          <w:tcBorders>
            <w:top w:val="single" w:sz="4" w:space="0" w:color="auto"/>
          </w:tcBorders>
        </w:tcPr>
        <w:p w14:paraId="57E0D7CD" w14:textId="77777777" w:rsidR="00795682" w:rsidRDefault="00795682">
          <w:pPr>
            <w:pStyle w:val="Footer"/>
            <w:jc w:val="right"/>
            <w:rPr>
              <w:sz w:val="18"/>
            </w:rPr>
          </w:pPr>
          <w:r>
            <w:rPr>
              <w:sz w:val="18"/>
            </w:rPr>
            <w:t>Appendix C</w:t>
          </w:r>
        </w:p>
      </w:tc>
    </w:tr>
    <w:tr w:rsidR="00795682" w:rsidRPr="00D37AF5" w14:paraId="2F3A0D76" w14:textId="77777777" w:rsidTr="00753E77">
      <w:trPr>
        <w:trHeight w:val="613"/>
      </w:trPr>
      <w:tc>
        <w:tcPr>
          <w:tcW w:w="3978" w:type="dxa"/>
        </w:tcPr>
        <w:p w14:paraId="596C6144" w14:textId="77777777" w:rsidR="00795682" w:rsidRDefault="00795682" w:rsidP="005F7438">
          <w:pPr>
            <w:pStyle w:val="Footer"/>
            <w:rPr>
              <w:sz w:val="18"/>
            </w:rPr>
          </w:pPr>
          <w:r>
            <w:rPr>
              <w:sz w:val="18"/>
            </w:rPr>
            <w:t>Consolidated Technology Services</w:t>
          </w:r>
        </w:p>
      </w:tc>
      <w:tc>
        <w:tcPr>
          <w:tcW w:w="1620" w:type="dxa"/>
        </w:tcPr>
        <w:p w14:paraId="2DDC5F39" w14:textId="77777777" w:rsidR="00795682" w:rsidRDefault="00795682">
          <w:pPr>
            <w:pStyle w:val="Footer"/>
            <w:jc w:val="center"/>
            <w:rPr>
              <w:sz w:val="18"/>
            </w:rPr>
          </w:pPr>
          <w:r>
            <w:rPr>
              <w:sz w:val="18"/>
            </w:rPr>
            <w:t>Page C-</w:t>
          </w:r>
          <w:r>
            <w:rPr>
              <w:rStyle w:val="PageNumber"/>
              <w:sz w:val="18"/>
            </w:rPr>
            <w:t>1</w:t>
          </w:r>
        </w:p>
      </w:tc>
      <w:tc>
        <w:tcPr>
          <w:tcW w:w="3978" w:type="dxa"/>
          <w:gridSpan w:val="2"/>
        </w:tcPr>
        <w:p w14:paraId="7A3DC84C" w14:textId="77777777" w:rsidR="00795682" w:rsidRPr="00D37AF5" w:rsidRDefault="000928DA" w:rsidP="00762933">
          <w:pPr>
            <w:pStyle w:val="Footer"/>
            <w:jc w:val="right"/>
            <w:rPr>
              <w:sz w:val="18"/>
            </w:rPr>
          </w:pPr>
          <w:r>
            <w:rPr>
              <w:iCs/>
              <w:sz w:val="18"/>
            </w:rPr>
            <w:t>24</w:t>
          </w:r>
          <w:r w:rsidR="005A5EE8">
            <w:rPr>
              <w:iCs/>
              <w:sz w:val="18"/>
            </w:rPr>
            <w:t>-RFQ-01</w:t>
          </w:r>
          <w:r>
            <w:rPr>
              <w:iCs/>
              <w:sz w:val="18"/>
            </w:rPr>
            <w:t>5</w:t>
          </w:r>
        </w:p>
      </w:tc>
    </w:tr>
  </w:tbl>
  <w:p w14:paraId="61233976" w14:textId="77777777" w:rsidR="00795682" w:rsidRDefault="00795682" w:rsidP="00753E77">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4050"/>
    </w:tblGrid>
    <w:tr w:rsidR="00795682" w14:paraId="4B96EAED" w14:textId="77777777">
      <w:trPr>
        <w:trHeight w:val="167"/>
      </w:trPr>
      <w:tc>
        <w:tcPr>
          <w:tcW w:w="4068" w:type="dxa"/>
          <w:tcBorders>
            <w:top w:val="single" w:sz="4" w:space="0" w:color="auto"/>
          </w:tcBorders>
        </w:tcPr>
        <w:p w14:paraId="4D903BE1" w14:textId="77777777" w:rsidR="00795682" w:rsidRPr="00E1311B" w:rsidRDefault="00795682">
          <w:pPr>
            <w:pStyle w:val="Footer"/>
            <w:rPr>
              <w:caps/>
              <w:sz w:val="18"/>
            </w:rPr>
          </w:pPr>
          <w:r w:rsidRPr="00E1311B">
            <w:rPr>
              <w:caps/>
              <w:sz w:val="18"/>
            </w:rPr>
            <w:t>Protest Procedures</w:t>
          </w:r>
        </w:p>
      </w:tc>
      <w:tc>
        <w:tcPr>
          <w:tcW w:w="1710" w:type="dxa"/>
          <w:tcBorders>
            <w:top w:val="single" w:sz="4" w:space="0" w:color="auto"/>
          </w:tcBorders>
        </w:tcPr>
        <w:p w14:paraId="3155F5DD" w14:textId="77777777" w:rsidR="00795682" w:rsidRDefault="00795682">
          <w:pPr>
            <w:pStyle w:val="Footer"/>
            <w:jc w:val="center"/>
            <w:rPr>
              <w:b/>
              <w:sz w:val="18"/>
            </w:rPr>
          </w:pPr>
        </w:p>
      </w:tc>
      <w:tc>
        <w:tcPr>
          <w:tcW w:w="4050" w:type="dxa"/>
          <w:tcBorders>
            <w:top w:val="single" w:sz="4" w:space="0" w:color="auto"/>
          </w:tcBorders>
        </w:tcPr>
        <w:p w14:paraId="49C5FD65" w14:textId="77777777" w:rsidR="00795682" w:rsidRDefault="00795682">
          <w:pPr>
            <w:pStyle w:val="Footer"/>
            <w:jc w:val="right"/>
            <w:rPr>
              <w:sz w:val="18"/>
            </w:rPr>
          </w:pPr>
          <w:r>
            <w:rPr>
              <w:sz w:val="18"/>
            </w:rPr>
            <w:t>Appendix D</w:t>
          </w:r>
        </w:p>
      </w:tc>
    </w:tr>
    <w:tr w:rsidR="00795682" w14:paraId="1F1EDD2C" w14:textId="77777777">
      <w:tc>
        <w:tcPr>
          <w:tcW w:w="4068" w:type="dxa"/>
        </w:tcPr>
        <w:p w14:paraId="77BF5AC3" w14:textId="77777777" w:rsidR="00795682" w:rsidRDefault="00795682" w:rsidP="005F7438">
          <w:pPr>
            <w:pStyle w:val="Footer"/>
            <w:rPr>
              <w:sz w:val="18"/>
            </w:rPr>
          </w:pPr>
          <w:r>
            <w:rPr>
              <w:sz w:val="18"/>
            </w:rPr>
            <w:t>Consolidated Technology Services</w:t>
          </w:r>
        </w:p>
      </w:tc>
      <w:tc>
        <w:tcPr>
          <w:tcW w:w="1710" w:type="dxa"/>
        </w:tcPr>
        <w:p w14:paraId="0309F4C9" w14:textId="77777777" w:rsidR="00795682" w:rsidRDefault="00795682">
          <w:pPr>
            <w:pStyle w:val="Footer"/>
            <w:jc w:val="center"/>
            <w:rPr>
              <w:sz w:val="18"/>
            </w:rPr>
          </w:pPr>
          <w:r>
            <w:rPr>
              <w:sz w:val="18"/>
            </w:rPr>
            <w:t>Page D-</w:t>
          </w:r>
          <w:r>
            <w:rPr>
              <w:rStyle w:val="PageNumber"/>
              <w:sz w:val="18"/>
            </w:rPr>
            <w:fldChar w:fldCharType="begin"/>
          </w:r>
          <w:r>
            <w:rPr>
              <w:rStyle w:val="PageNumber"/>
              <w:sz w:val="18"/>
            </w:rPr>
            <w:instrText xml:space="preserve"> PAGE </w:instrText>
          </w:r>
          <w:r>
            <w:rPr>
              <w:rStyle w:val="PageNumber"/>
              <w:sz w:val="18"/>
            </w:rPr>
            <w:fldChar w:fldCharType="separate"/>
          </w:r>
          <w:r w:rsidR="00F56B13">
            <w:rPr>
              <w:rStyle w:val="PageNumber"/>
              <w:noProof/>
              <w:sz w:val="18"/>
            </w:rPr>
            <w:t>1</w:t>
          </w:r>
          <w:r>
            <w:rPr>
              <w:rStyle w:val="PageNumber"/>
              <w:sz w:val="18"/>
            </w:rPr>
            <w:fldChar w:fldCharType="end"/>
          </w:r>
        </w:p>
      </w:tc>
      <w:tc>
        <w:tcPr>
          <w:tcW w:w="4050" w:type="dxa"/>
        </w:tcPr>
        <w:p w14:paraId="300085EF" w14:textId="77777777" w:rsidR="00795682" w:rsidRPr="00D37AF5" w:rsidRDefault="000928DA">
          <w:pPr>
            <w:pStyle w:val="Footer"/>
            <w:ind w:left="288"/>
            <w:jc w:val="right"/>
            <w:rPr>
              <w:sz w:val="18"/>
            </w:rPr>
          </w:pPr>
          <w:r>
            <w:rPr>
              <w:iCs/>
              <w:sz w:val="18"/>
            </w:rPr>
            <w:t>24</w:t>
          </w:r>
          <w:r w:rsidR="005A5EE8">
            <w:rPr>
              <w:iCs/>
              <w:sz w:val="18"/>
            </w:rPr>
            <w:t>-RFQ-01</w:t>
          </w:r>
          <w:r>
            <w:rPr>
              <w:iCs/>
              <w:sz w:val="18"/>
            </w:rPr>
            <w:t>5</w:t>
          </w:r>
        </w:p>
      </w:tc>
    </w:tr>
  </w:tbl>
  <w:p w14:paraId="7E17A611" w14:textId="77777777" w:rsidR="00795682" w:rsidRDefault="00795682">
    <w:pPr>
      <w:pStyle w:val="Footer"/>
      <w:jc w:val="both"/>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95682" w14:paraId="2FDD335B" w14:textId="77777777" w:rsidTr="007145CA">
      <w:tc>
        <w:tcPr>
          <w:tcW w:w="4248" w:type="dxa"/>
          <w:tcBorders>
            <w:top w:val="single" w:sz="4" w:space="0" w:color="auto"/>
          </w:tcBorders>
        </w:tcPr>
        <w:p w14:paraId="0BA06FE8" w14:textId="77777777" w:rsidR="00795682" w:rsidRPr="00E1311B" w:rsidRDefault="00795682" w:rsidP="000C040C">
          <w:pPr>
            <w:pStyle w:val="Footer"/>
            <w:rPr>
              <w:caps/>
              <w:sz w:val="18"/>
            </w:rPr>
          </w:pPr>
          <w:r w:rsidRPr="00E1311B">
            <w:rPr>
              <w:caps/>
              <w:sz w:val="18"/>
            </w:rPr>
            <w:t>Vendor Price List</w:t>
          </w:r>
        </w:p>
      </w:tc>
      <w:tc>
        <w:tcPr>
          <w:tcW w:w="810" w:type="dxa"/>
          <w:tcBorders>
            <w:top w:val="single" w:sz="4" w:space="0" w:color="auto"/>
          </w:tcBorders>
        </w:tcPr>
        <w:p w14:paraId="24F1D181" w14:textId="77777777" w:rsidR="00795682" w:rsidRDefault="00795682" w:rsidP="007145CA">
          <w:pPr>
            <w:pStyle w:val="Footer"/>
            <w:jc w:val="center"/>
            <w:rPr>
              <w:b/>
            </w:rPr>
          </w:pPr>
        </w:p>
      </w:tc>
      <w:tc>
        <w:tcPr>
          <w:tcW w:w="4140" w:type="dxa"/>
          <w:tcBorders>
            <w:top w:val="single" w:sz="4" w:space="0" w:color="auto"/>
          </w:tcBorders>
        </w:tcPr>
        <w:p w14:paraId="6BFEFA82" w14:textId="77777777" w:rsidR="00795682" w:rsidRDefault="00795682" w:rsidP="007145CA">
          <w:pPr>
            <w:pStyle w:val="Footer"/>
            <w:jc w:val="right"/>
            <w:rPr>
              <w:sz w:val="18"/>
            </w:rPr>
          </w:pPr>
          <w:r>
            <w:rPr>
              <w:sz w:val="18"/>
            </w:rPr>
            <w:t>Appendix E</w:t>
          </w:r>
        </w:p>
      </w:tc>
    </w:tr>
    <w:tr w:rsidR="00795682" w14:paraId="738F534B" w14:textId="77777777" w:rsidTr="007145CA">
      <w:tc>
        <w:tcPr>
          <w:tcW w:w="4248" w:type="dxa"/>
        </w:tcPr>
        <w:p w14:paraId="5407F3B6" w14:textId="77777777" w:rsidR="00795682" w:rsidRDefault="00795682" w:rsidP="005F7438">
          <w:pPr>
            <w:pStyle w:val="Footer"/>
            <w:rPr>
              <w:sz w:val="18"/>
            </w:rPr>
          </w:pPr>
          <w:r>
            <w:rPr>
              <w:sz w:val="18"/>
            </w:rPr>
            <w:t>Consolidated Technology Services</w:t>
          </w:r>
        </w:p>
      </w:tc>
      <w:tc>
        <w:tcPr>
          <w:tcW w:w="810" w:type="dxa"/>
        </w:tcPr>
        <w:p w14:paraId="501D7C29" w14:textId="77777777" w:rsidR="00795682" w:rsidRDefault="00795682" w:rsidP="007145CA">
          <w:pPr>
            <w:pStyle w:val="Footer"/>
            <w:jc w:val="center"/>
            <w:rPr>
              <w:sz w:val="18"/>
            </w:rPr>
          </w:pPr>
          <w:r>
            <w:rPr>
              <w:sz w:val="18"/>
            </w:rPr>
            <w:t>E-1</w:t>
          </w:r>
        </w:p>
      </w:tc>
      <w:tc>
        <w:tcPr>
          <w:tcW w:w="4140" w:type="dxa"/>
        </w:tcPr>
        <w:p w14:paraId="16311214" w14:textId="77777777" w:rsidR="00795682" w:rsidRPr="00D37AF5" w:rsidRDefault="000928DA" w:rsidP="005F7438">
          <w:pPr>
            <w:pStyle w:val="Footer"/>
            <w:jc w:val="right"/>
            <w:rPr>
              <w:sz w:val="18"/>
            </w:rPr>
          </w:pPr>
          <w:r>
            <w:rPr>
              <w:iCs/>
              <w:sz w:val="18"/>
            </w:rPr>
            <w:t>24</w:t>
          </w:r>
          <w:r w:rsidR="005A5EE8">
            <w:rPr>
              <w:iCs/>
              <w:sz w:val="18"/>
            </w:rPr>
            <w:t>-RFQ-01</w:t>
          </w:r>
          <w:r>
            <w:rPr>
              <w:iCs/>
              <w:sz w:val="18"/>
            </w:rPr>
            <w:t>5</w:t>
          </w:r>
        </w:p>
      </w:tc>
    </w:tr>
  </w:tbl>
  <w:p w14:paraId="5C7B4FC4" w14:textId="77777777" w:rsidR="00795682" w:rsidRDefault="0079568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8717" w14:textId="77777777" w:rsidR="007255F1" w:rsidRDefault="007255F1">
      <w:r>
        <w:separator/>
      </w:r>
    </w:p>
  </w:footnote>
  <w:footnote w:type="continuationSeparator" w:id="0">
    <w:p w14:paraId="47E1C9BA" w14:textId="77777777" w:rsidR="007255F1" w:rsidRDefault="0072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35F" w14:textId="77777777" w:rsidR="00BF29E7" w:rsidRDefault="00BF29E7">
    <w:pPr>
      <w:pStyle w:val="Header"/>
      <w:tabs>
        <w:tab w:val="left" w:pos="3960"/>
      </w:tabs>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00C" w14:textId="77777777" w:rsidR="00795682" w:rsidRDefault="0079568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7DBD" w14:textId="77777777" w:rsidR="00795682" w:rsidRDefault="007956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4503" w14:textId="77777777" w:rsidR="00795682" w:rsidRDefault="0079568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6079" w14:textId="77777777" w:rsidR="00BF29E7" w:rsidRDefault="00BF29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96"/>
    <w:multiLevelType w:val="hybridMultilevel"/>
    <w:tmpl w:val="D5280C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47D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E126C79"/>
    <w:multiLevelType w:val="hybridMultilevel"/>
    <w:tmpl w:val="F7FE8B4C"/>
    <w:lvl w:ilvl="0" w:tplc="C0D2F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91306"/>
    <w:multiLevelType w:val="multilevel"/>
    <w:tmpl w:val="F832290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B17E0"/>
    <w:multiLevelType w:val="multilevel"/>
    <w:tmpl w:val="4216A71A"/>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7A5638"/>
    <w:multiLevelType w:val="multilevel"/>
    <w:tmpl w:val="DC1A7914"/>
    <w:lvl w:ilvl="0">
      <w:start w:val="6"/>
      <w:numFmt w:val="decimal"/>
      <w:lvlText w:val="%1"/>
      <w:lvlJc w:val="left"/>
      <w:pPr>
        <w:ind w:left="480" w:hanging="480"/>
      </w:pPr>
      <w:rPr>
        <w:rFonts w:hint="default"/>
      </w:rPr>
    </w:lvl>
    <w:lvl w:ilvl="1">
      <w:start w:val="1"/>
      <w:numFmt w:val="lowerLetter"/>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E915B4"/>
    <w:multiLevelType w:val="hybridMultilevel"/>
    <w:tmpl w:val="A732AF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11304"/>
    <w:multiLevelType w:val="multilevel"/>
    <w:tmpl w:val="C524797E"/>
    <w:lvl w:ilvl="0">
      <w:start w:val="1"/>
      <w:numFmt w:val="decimal"/>
      <w:pStyle w:val="ListBullet"/>
      <w:lvlText w:val="%1."/>
      <w:lvlJc w:val="left"/>
      <w:pPr>
        <w:tabs>
          <w:tab w:val="num" w:pos="990"/>
        </w:tabs>
        <w:ind w:left="990" w:hanging="360"/>
      </w:pPr>
      <w:rPr>
        <w:rFonts w:hint="default"/>
      </w:rPr>
    </w:lvl>
    <w:lvl w:ilvl="1">
      <w:start w:val="1"/>
      <w:numFmt w:val="bullet"/>
      <w:pStyle w:val="ListBullet2"/>
      <w:lvlText w:val=""/>
      <w:lvlJc w:val="left"/>
      <w:pPr>
        <w:tabs>
          <w:tab w:val="num" w:pos="1350"/>
        </w:tabs>
        <w:ind w:left="135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
      <w:lvlJc w:val="left"/>
      <w:pPr>
        <w:tabs>
          <w:tab w:val="num" w:pos="2430"/>
        </w:tabs>
        <w:ind w:left="2430" w:hanging="360"/>
      </w:pPr>
      <w:rPr>
        <w:rFonts w:ascii="Symbol" w:hAnsi="Symbol" w:hint="default"/>
      </w:rPr>
    </w:lvl>
    <w:lvl w:ilvl="5">
      <w:start w:val="1"/>
      <w:numFmt w:val="none"/>
      <w:lvlText w:val=""/>
      <w:lvlJc w:val="left"/>
      <w:pPr>
        <w:tabs>
          <w:tab w:val="num" w:pos="2790"/>
        </w:tabs>
        <w:ind w:left="2790" w:hanging="360"/>
      </w:pPr>
      <w:rPr>
        <w:rFonts w:hint="default"/>
      </w:rPr>
    </w:lvl>
    <w:lvl w:ilvl="6">
      <w:start w:val="1"/>
      <w:numFmt w:val="none"/>
      <w:lvlText w:val=""/>
      <w:lvlJc w:val="left"/>
      <w:pPr>
        <w:tabs>
          <w:tab w:val="num" w:pos="3150"/>
        </w:tabs>
        <w:ind w:left="3150" w:hanging="360"/>
      </w:pPr>
      <w:rPr>
        <w:rFonts w:hint="default"/>
      </w:rPr>
    </w:lvl>
    <w:lvl w:ilvl="7">
      <w:start w:val="1"/>
      <w:numFmt w:val="none"/>
      <w:lvlText w:val=""/>
      <w:lvlJc w:val="left"/>
      <w:pPr>
        <w:tabs>
          <w:tab w:val="num" w:pos="3510"/>
        </w:tabs>
        <w:ind w:left="3510" w:hanging="360"/>
      </w:pPr>
      <w:rPr>
        <w:rFonts w:hint="default"/>
      </w:rPr>
    </w:lvl>
    <w:lvl w:ilvl="8">
      <w:start w:val="1"/>
      <w:numFmt w:val="none"/>
      <w:lvlText w:val=""/>
      <w:lvlJc w:val="left"/>
      <w:pPr>
        <w:tabs>
          <w:tab w:val="num" w:pos="3870"/>
        </w:tabs>
        <w:ind w:left="3870" w:hanging="360"/>
      </w:pPr>
      <w:rPr>
        <w:rFonts w:hint="default"/>
      </w:rPr>
    </w:lvl>
  </w:abstractNum>
  <w:abstractNum w:abstractNumId="8" w15:restartNumberingAfterBreak="0">
    <w:nsid w:val="1ED34073"/>
    <w:multiLevelType w:val="hybridMultilevel"/>
    <w:tmpl w:val="A1A853BE"/>
    <w:lvl w:ilvl="0" w:tplc="22160C12">
      <w:start w:val="1"/>
      <w:numFmt w:val="bullet"/>
      <w:pStyle w:val="Lis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0A20FA9"/>
    <w:multiLevelType w:val="hybridMultilevel"/>
    <w:tmpl w:val="DCE602CE"/>
    <w:lvl w:ilvl="0" w:tplc="0032D774">
      <w:start w:val="1"/>
      <w:numFmt w:val="decimal"/>
      <w:lvlText w:val="6.%1"/>
      <w:lvlJc w:val="left"/>
      <w:pPr>
        <w:ind w:left="360"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0E93FB9"/>
    <w:multiLevelType w:val="multilevel"/>
    <w:tmpl w:val="95F4416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2923680B"/>
    <w:multiLevelType w:val="multilevel"/>
    <w:tmpl w:val="72B64D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956950"/>
    <w:multiLevelType w:val="multilevel"/>
    <w:tmpl w:val="5E86D940"/>
    <w:lvl w:ilvl="0">
      <w:start w:val="5"/>
      <w:numFmt w:val="decimal"/>
      <w:lvlText w:val="%1"/>
      <w:lvlJc w:val="left"/>
      <w:pPr>
        <w:ind w:left="360" w:hanging="360"/>
      </w:pPr>
      <w:rPr>
        <w:rFonts w:hint="default"/>
        <w:sz w:val="24"/>
      </w:rPr>
    </w:lvl>
    <w:lvl w:ilvl="1">
      <w:start w:val="1"/>
      <w:numFmt w:val="decimal"/>
      <w:lvlText w:val="%1.%2"/>
      <w:lvlJc w:val="left"/>
      <w:pPr>
        <w:ind w:left="450" w:hanging="360"/>
      </w:pPr>
      <w:rPr>
        <w:rFonts w:hint="default"/>
        <w:b/>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4" w15:restartNumberingAfterBreak="0">
    <w:nsid w:val="2B470F0B"/>
    <w:multiLevelType w:val="multilevel"/>
    <w:tmpl w:val="A8D0BF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5251E"/>
    <w:multiLevelType w:val="hybridMultilevel"/>
    <w:tmpl w:val="349A7AE4"/>
    <w:lvl w:ilvl="0" w:tplc="04090001">
      <w:start w:val="1"/>
      <w:numFmt w:val="bullet"/>
      <w:lvlText w:val=""/>
      <w:lvlJc w:val="left"/>
      <w:pPr>
        <w:ind w:left="1485" w:hanging="360"/>
      </w:pPr>
      <w:rPr>
        <w:rFonts w:ascii="Symbol" w:hAnsi="Symbol" w:hint="default"/>
      </w:rPr>
    </w:lvl>
    <w:lvl w:ilvl="1" w:tplc="04090017">
      <w:start w:val="1"/>
      <w:numFmt w:val="lowerLetter"/>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B8A4AF6"/>
    <w:multiLevelType w:val="hybridMultilevel"/>
    <w:tmpl w:val="2094139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D4B95"/>
    <w:multiLevelType w:val="multilevel"/>
    <w:tmpl w:val="7CECDE4A"/>
    <w:lvl w:ilvl="0">
      <w:start w:val="3"/>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EC638E2"/>
    <w:multiLevelType w:val="multilevel"/>
    <w:tmpl w:val="D42C1C5C"/>
    <w:lvl w:ilvl="0">
      <w:start w:val="1"/>
      <w:numFmt w:val="decimal"/>
      <w:lvlText w:val="%1."/>
      <w:lvlJc w:val="left"/>
      <w:pPr>
        <w:ind w:left="108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EE4BB2"/>
    <w:multiLevelType w:val="multilevel"/>
    <w:tmpl w:val="6DC4742E"/>
    <w:lvl w:ilvl="0">
      <w:start w:val="6"/>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AE252D"/>
    <w:multiLevelType w:val="multilevel"/>
    <w:tmpl w:val="4216A71A"/>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AAF2817"/>
    <w:multiLevelType w:val="hybridMultilevel"/>
    <w:tmpl w:val="1A78E170"/>
    <w:lvl w:ilvl="0" w:tplc="2D186ED4">
      <w:start w:val="1"/>
      <w:numFmt w:val="decimal"/>
      <w:pStyle w:val="Heading1"/>
      <w:lvlText w:val="%1."/>
      <w:lvlJc w:val="left"/>
      <w:pPr>
        <w:tabs>
          <w:tab w:val="num" w:pos="360"/>
        </w:tabs>
        <w:ind w:left="360" w:hanging="360"/>
      </w:pPr>
      <w:rPr>
        <w:rFonts w:cs="Times New Roman" w:hint="default"/>
      </w:rPr>
    </w:lvl>
    <w:lvl w:ilvl="1" w:tplc="18BC30E6">
      <w:numFmt w:val="none"/>
      <w:pStyle w:val="Heading2"/>
      <w:lvlText w:val=""/>
      <w:lvlJc w:val="left"/>
      <w:pPr>
        <w:tabs>
          <w:tab w:val="num" w:pos="360"/>
        </w:tabs>
      </w:pPr>
      <w:rPr>
        <w:rFonts w:cs="Times New Roman"/>
      </w:rPr>
    </w:lvl>
    <w:lvl w:ilvl="2" w:tplc="3F1A4ACC">
      <w:numFmt w:val="none"/>
      <w:lvlText w:val=""/>
      <w:lvlJc w:val="left"/>
      <w:pPr>
        <w:tabs>
          <w:tab w:val="num" w:pos="360"/>
        </w:tabs>
      </w:pPr>
      <w:rPr>
        <w:rFonts w:cs="Times New Roman"/>
      </w:rPr>
    </w:lvl>
    <w:lvl w:ilvl="3" w:tplc="D35E7768">
      <w:numFmt w:val="none"/>
      <w:lvlText w:val=""/>
      <w:lvlJc w:val="left"/>
      <w:pPr>
        <w:tabs>
          <w:tab w:val="num" w:pos="360"/>
        </w:tabs>
      </w:pPr>
      <w:rPr>
        <w:rFonts w:cs="Times New Roman"/>
      </w:rPr>
    </w:lvl>
    <w:lvl w:ilvl="4" w:tplc="2B1056B2">
      <w:numFmt w:val="none"/>
      <w:lvlText w:val=""/>
      <w:lvlJc w:val="left"/>
      <w:pPr>
        <w:tabs>
          <w:tab w:val="num" w:pos="360"/>
        </w:tabs>
      </w:pPr>
      <w:rPr>
        <w:rFonts w:cs="Times New Roman"/>
      </w:rPr>
    </w:lvl>
    <w:lvl w:ilvl="5" w:tplc="6FAC71FC">
      <w:numFmt w:val="none"/>
      <w:lvlText w:val=""/>
      <w:lvlJc w:val="left"/>
      <w:pPr>
        <w:tabs>
          <w:tab w:val="num" w:pos="360"/>
        </w:tabs>
      </w:pPr>
      <w:rPr>
        <w:rFonts w:cs="Times New Roman"/>
      </w:rPr>
    </w:lvl>
    <w:lvl w:ilvl="6" w:tplc="5FBC360E">
      <w:numFmt w:val="none"/>
      <w:lvlText w:val=""/>
      <w:lvlJc w:val="left"/>
      <w:pPr>
        <w:tabs>
          <w:tab w:val="num" w:pos="360"/>
        </w:tabs>
      </w:pPr>
      <w:rPr>
        <w:rFonts w:cs="Times New Roman"/>
      </w:rPr>
    </w:lvl>
    <w:lvl w:ilvl="7" w:tplc="3224F5F8">
      <w:numFmt w:val="none"/>
      <w:lvlText w:val=""/>
      <w:lvlJc w:val="left"/>
      <w:pPr>
        <w:tabs>
          <w:tab w:val="num" w:pos="360"/>
        </w:tabs>
      </w:pPr>
      <w:rPr>
        <w:rFonts w:cs="Times New Roman"/>
      </w:rPr>
    </w:lvl>
    <w:lvl w:ilvl="8" w:tplc="C1846FD8">
      <w:numFmt w:val="none"/>
      <w:lvlText w:val=""/>
      <w:lvlJc w:val="left"/>
      <w:pPr>
        <w:tabs>
          <w:tab w:val="num" w:pos="360"/>
        </w:tabs>
      </w:pPr>
      <w:rPr>
        <w:rFonts w:cs="Times New Roman"/>
      </w:rPr>
    </w:lvl>
  </w:abstractNum>
  <w:abstractNum w:abstractNumId="22" w15:restartNumberingAfterBreak="0">
    <w:nsid w:val="68C4792B"/>
    <w:multiLevelType w:val="multilevel"/>
    <w:tmpl w:val="6802AF0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B94564"/>
    <w:multiLevelType w:val="hybridMultilevel"/>
    <w:tmpl w:val="C0E80EC2"/>
    <w:lvl w:ilvl="0" w:tplc="DC5A0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2131E4"/>
    <w:multiLevelType w:val="multilevel"/>
    <w:tmpl w:val="3E30139C"/>
    <w:lvl w:ilvl="0">
      <w:start w:val="1"/>
      <w:numFmt w:val="decimal"/>
      <w:pStyle w:val="StyleHeading1Allcaps"/>
      <w:lvlText w:val="%1."/>
      <w:lvlJc w:val="left"/>
      <w:pPr>
        <w:tabs>
          <w:tab w:val="num" w:pos="432"/>
        </w:tabs>
        <w:ind w:left="432" w:hanging="432"/>
      </w:pPr>
      <w:rPr>
        <w:rFonts w:cs="Times New Roman" w:hint="default"/>
      </w:rPr>
    </w:lvl>
    <w:lvl w:ilvl="1">
      <w:start w:val="1"/>
      <w:numFmt w:val="decimal"/>
      <w:pStyle w:val="StyleHeading2Before6ptAfter3pt"/>
      <w:lvlText w:val="%1.%2"/>
      <w:lvlJc w:val="left"/>
      <w:pPr>
        <w:tabs>
          <w:tab w:val="num" w:pos="36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9E633A1"/>
    <w:multiLevelType w:val="multilevel"/>
    <w:tmpl w:val="A82ADE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BF0E85"/>
    <w:multiLevelType w:val="multilevel"/>
    <w:tmpl w:val="8CD8A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CD53D70"/>
    <w:multiLevelType w:val="hybridMultilevel"/>
    <w:tmpl w:val="76EE18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5677445">
    <w:abstractNumId w:val="1"/>
  </w:num>
  <w:num w:numId="2" w16cid:durableId="893659087">
    <w:abstractNumId w:val="21"/>
  </w:num>
  <w:num w:numId="3" w16cid:durableId="1870992748">
    <w:abstractNumId w:val="0"/>
  </w:num>
  <w:num w:numId="4" w16cid:durableId="9258645">
    <w:abstractNumId w:val="24"/>
  </w:num>
  <w:num w:numId="5" w16cid:durableId="2097709044">
    <w:abstractNumId w:val="9"/>
  </w:num>
  <w:num w:numId="6" w16cid:durableId="46421169">
    <w:abstractNumId w:val="21"/>
    <w:lvlOverride w:ilvl="0">
      <w:startOverride w:val="5"/>
    </w:lvlOverride>
  </w:num>
  <w:num w:numId="7" w16cid:durableId="1694960568">
    <w:abstractNumId w:val="17"/>
  </w:num>
  <w:num w:numId="8" w16cid:durableId="1285963018">
    <w:abstractNumId w:val="18"/>
  </w:num>
  <w:num w:numId="9" w16cid:durableId="1812136844">
    <w:abstractNumId w:val="11"/>
  </w:num>
  <w:num w:numId="10" w16cid:durableId="981541996">
    <w:abstractNumId w:val="6"/>
  </w:num>
  <w:num w:numId="11" w16cid:durableId="1965697802">
    <w:abstractNumId w:val="16"/>
  </w:num>
  <w:num w:numId="12" w16cid:durableId="1714883464">
    <w:abstractNumId w:val="4"/>
  </w:num>
  <w:num w:numId="13" w16cid:durableId="3635358">
    <w:abstractNumId w:val="15"/>
  </w:num>
  <w:num w:numId="14" w16cid:durableId="229661806">
    <w:abstractNumId w:val="5"/>
  </w:num>
  <w:num w:numId="15" w16cid:durableId="757140468">
    <w:abstractNumId w:val="13"/>
  </w:num>
  <w:num w:numId="16" w16cid:durableId="941837934">
    <w:abstractNumId w:val="20"/>
  </w:num>
  <w:num w:numId="17" w16cid:durableId="532351353">
    <w:abstractNumId w:val="27"/>
  </w:num>
  <w:num w:numId="18" w16cid:durableId="180436961">
    <w:abstractNumId w:val="7"/>
  </w:num>
  <w:num w:numId="19" w16cid:durableId="1843466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691440">
    <w:abstractNumId w:val="14"/>
  </w:num>
  <w:num w:numId="21" w16cid:durableId="1038048117">
    <w:abstractNumId w:val="23"/>
  </w:num>
  <w:num w:numId="22" w16cid:durableId="1918787695">
    <w:abstractNumId w:val="2"/>
  </w:num>
  <w:num w:numId="23" w16cid:durableId="1305886313">
    <w:abstractNumId w:val="8"/>
  </w:num>
  <w:num w:numId="24" w16cid:durableId="96561424">
    <w:abstractNumId w:val="25"/>
  </w:num>
  <w:num w:numId="25" w16cid:durableId="1177845547">
    <w:abstractNumId w:val="12"/>
  </w:num>
  <w:num w:numId="26" w16cid:durableId="2024210510">
    <w:abstractNumId w:val="26"/>
  </w:num>
  <w:num w:numId="27" w16cid:durableId="1372152845">
    <w:abstractNumId w:val="19"/>
  </w:num>
  <w:num w:numId="28" w16cid:durableId="258023446">
    <w:abstractNumId w:val="22"/>
  </w:num>
  <w:num w:numId="29" w16cid:durableId="421726939">
    <w:abstractNumId w:val="10"/>
  </w:num>
  <w:num w:numId="30" w16cid:durableId="59181706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66"/>
    <w:rsid w:val="00000396"/>
    <w:rsid w:val="000005FE"/>
    <w:rsid w:val="00000A48"/>
    <w:rsid w:val="000012FF"/>
    <w:rsid w:val="00001D18"/>
    <w:rsid w:val="00001E36"/>
    <w:rsid w:val="000046E8"/>
    <w:rsid w:val="0000550F"/>
    <w:rsid w:val="0001055D"/>
    <w:rsid w:val="00011C05"/>
    <w:rsid w:val="00012ABE"/>
    <w:rsid w:val="00012EC1"/>
    <w:rsid w:val="00013876"/>
    <w:rsid w:val="00013AC8"/>
    <w:rsid w:val="00013D80"/>
    <w:rsid w:val="00013DFF"/>
    <w:rsid w:val="00015392"/>
    <w:rsid w:val="00017696"/>
    <w:rsid w:val="0002007F"/>
    <w:rsid w:val="0002026E"/>
    <w:rsid w:val="00020840"/>
    <w:rsid w:val="00020BA0"/>
    <w:rsid w:val="00020FB8"/>
    <w:rsid w:val="00022068"/>
    <w:rsid w:val="00022B58"/>
    <w:rsid w:val="000235FF"/>
    <w:rsid w:val="0002434A"/>
    <w:rsid w:val="000269D5"/>
    <w:rsid w:val="00031465"/>
    <w:rsid w:val="00032C13"/>
    <w:rsid w:val="000368F8"/>
    <w:rsid w:val="00037DA1"/>
    <w:rsid w:val="000443C1"/>
    <w:rsid w:val="00044897"/>
    <w:rsid w:val="00046A67"/>
    <w:rsid w:val="000503EC"/>
    <w:rsid w:val="00053406"/>
    <w:rsid w:val="000567CC"/>
    <w:rsid w:val="00056F9F"/>
    <w:rsid w:val="0005702A"/>
    <w:rsid w:val="0005776A"/>
    <w:rsid w:val="00060C08"/>
    <w:rsid w:val="00061963"/>
    <w:rsid w:val="00061D33"/>
    <w:rsid w:val="00066002"/>
    <w:rsid w:val="00072E94"/>
    <w:rsid w:val="0007440D"/>
    <w:rsid w:val="00075ED9"/>
    <w:rsid w:val="0008115F"/>
    <w:rsid w:val="00085946"/>
    <w:rsid w:val="0009016C"/>
    <w:rsid w:val="000906B1"/>
    <w:rsid w:val="00091867"/>
    <w:rsid w:val="000928DA"/>
    <w:rsid w:val="000949E2"/>
    <w:rsid w:val="0009502B"/>
    <w:rsid w:val="000950FE"/>
    <w:rsid w:val="000952BA"/>
    <w:rsid w:val="000967B3"/>
    <w:rsid w:val="00097A9B"/>
    <w:rsid w:val="000A0C6B"/>
    <w:rsid w:val="000A15AD"/>
    <w:rsid w:val="000A20C3"/>
    <w:rsid w:val="000A340E"/>
    <w:rsid w:val="000A794E"/>
    <w:rsid w:val="000A7F2D"/>
    <w:rsid w:val="000B0C4E"/>
    <w:rsid w:val="000B255D"/>
    <w:rsid w:val="000B2D0E"/>
    <w:rsid w:val="000B56CF"/>
    <w:rsid w:val="000B5B00"/>
    <w:rsid w:val="000C040C"/>
    <w:rsid w:val="000C0A9F"/>
    <w:rsid w:val="000C3AA5"/>
    <w:rsid w:val="000C634D"/>
    <w:rsid w:val="000D06ED"/>
    <w:rsid w:val="000D17A9"/>
    <w:rsid w:val="000D7215"/>
    <w:rsid w:val="000D7472"/>
    <w:rsid w:val="000E290A"/>
    <w:rsid w:val="000E4057"/>
    <w:rsid w:val="000E4F12"/>
    <w:rsid w:val="000E710B"/>
    <w:rsid w:val="000E79E4"/>
    <w:rsid w:val="000E7FE6"/>
    <w:rsid w:val="000F041E"/>
    <w:rsid w:val="000F0D78"/>
    <w:rsid w:val="000F3CF5"/>
    <w:rsid w:val="000F4A3E"/>
    <w:rsid w:val="000F67B6"/>
    <w:rsid w:val="000F7138"/>
    <w:rsid w:val="000F7199"/>
    <w:rsid w:val="000F7226"/>
    <w:rsid w:val="00100045"/>
    <w:rsid w:val="001005B9"/>
    <w:rsid w:val="00100931"/>
    <w:rsid w:val="00101FAE"/>
    <w:rsid w:val="00102BE5"/>
    <w:rsid w:val="00105C69"/>
    <w:rsid w:val="0010620F"/>
    <w:rsid w:val="00106F27"/>
    <w:rsid w:val="00110B1A"/>
    <w:rsid w:val="001117A6"/>
    <w:rsid w:val="00112719"/>
    <w:rsid w:val="00116A05"/>
    <w:rsid w:val="001200F4"/>
    <w:rsid w:val="001218D9"/>
    <w:rsid w:val="001243BF"/>
    <w:rsid w:val="001246FD"/>
    <w:rsid w:val="00126D91"/>
    <w:rsid w:val="00130152"/>
    <w:rsid w:val="001303EA"/>
    <w:rsid w:val="00131CBE"/>
    <w:rsid w:val="00132431"/>
    <w:rsid w:val="00132892"/>
    <w:rsid w:val="00133E26"/>
    <w:rsid w:val="0013400A"/>
    <w:rsid w:val="00134C73"/>
    <w:rsid w:val="0013620A"/>
    <w:rsid w:val="0013639D"/>
    <w:rsid w:val="00136C72"/>
    <w:rsid w:val="00141F46"/>
    <w:rsid w:val="001428C6"/>
    <w:rsid w:val="00142920"/>
    <w:rsid w:val="001442EC"/>
    <w:rsid w:val="00144F69"/>
    <w:rsid w:val="00145E55"/>
    <w:rsid w:val="001476D8"/>
    <w:rsid w:val="00150564"/>
    <w:rsid w:val="001513FD"/>
    <w:rsid w:val="00151CCE"/>
    <w:rsid w:val="0015291D"/>
    <w:rsid w:val="00154E87"/>
    <w:rsid w:val="00155E8C"/>
    <w:rsid w:val="00156B55"/>
    <w:rsid w:val="00157782"/>
    <w:rsid w:val="001624A0"/>
    <w:rsid w:val="001659D4"/>
    <w:rsid w:val="00165D7C"/>
    <w:rsid w:val="00166F37"/>
    <w:rsid w:val="00167B47"/>
    <w:rsid w:val="00173131"/>
    <w:rsid w:val="001738E8"/>
    <w:rsid w:val="00174EE0"/>
    <w:rsid w:val="00175846"/>
    <w:rsid w:val="00175B95"/>
    <w:rsid w:val="001773B9"/>
    <w:rsid w:val="00177A72"/>
    <w:rsid w:val="00180040"/>
    <w:rsid w:val="001811CC"/>
    <w:rsid w:val="00181649"/>
    <w:rsid w:val="00183538"/>
    <w:rsid w:val="001844A3"/>
    <w:rsid w:val="00187398"/>
    <w:rsid w:val="001875D4"/>
    <w:rsid w:val="00187933"/>
    <w:rsid w:val="00191601"/>
    <w:rsid w:val="001924E5"/>
    <w:rsid w:val="00193E3A"/>
    <w:rsid w:val="00196626"/>
    <w:rsid w:val="00197939"/>
    <w:rsid w:val="001A0E14"/>
    <w:rsid w:val="001A2E1E"/>
    <w:rsid w:val="001A520F"/>
    <w:rsid w:val="001A5C8A"/>
    <w:rsid w:val="001A659D"/>
    <w:rsid w:val="001A786E"/>
    <w:rsid w:val="001B16DE"/>
    <w:rsid w:val="001B2A22"/>
    <w:rsid w:val="001B2CA6"/>
    <w:rsid w:val="001B67AC"/>
    <w:rsid w:val="001B75CB"/>
    <w:rsid w:val="001C1C93"/>
    <w:rsid w:val="001C3807"/>
    <w:rsid w:val="001C5587"/>
    <w:rsid w:val="001D0223"/>
    <w:rsid w:val="001D5BF3"/>
    <w:rsid w:val="001D6D45"/>
    <w:rsid w:val="001D6DB0"/>
    <w:rsid w:val="001D7FB1"/>
    <w:rsid w:val="001E0CA6"/>
    <w:rsid w:val="001E48BC"/>
    <w:rsid w:val="001E6770"/>
    <w:rsid w:val="001E7C31"/>
    <w:rsid w:val="001F00DF"/>
    <w:rsid w:val="001F0E95"/>
    <w:rsid w:val="001F1BBE"/>
    <w:rsid w:val="001F20AF"/>
    <w:rsid w:val="001F3E45"/>
    <w:rsid w:val="001F4805"/>
    <w:rsid w:val="001F621E"/>
    <w:rsid w:val="001F6383"/>
    <w:rsid w:val="001F64B1"/>
    <w:rsid w:val="001F6943"/>
    <w:rsid w:val="001F7656"/>
    <w:rsid w:val="001F76CA"/>
    <w:rsid w:val="001F79A8"/>
    <w:rsid w:val="00200E8F"/>
    <w:rsid w:val="00204194"/>
    <w:rsid w:val="00204745"/>
    <w:rsid w:val="00204BD5"/>
    <w:rsid w:val="00205D8E"/>
    <w:rsid w:val="00212ACB"/>
    <w:rsid w:val="0021341B"/>
    <w:rsid w:val="002145CF"/>
    <w:rsid w:val="002147E0"/>
    <w:rsid w:val="00214E6C"/>
    <w:rsid w:val="0021563D"/>
    <w:rsid w:val="00216522"/>
    <w:rsid w:val="00216962"/>
    <w:rsid w:val="00216F0F"/>
    <w:rsid w:val="00217297"/>
    <w:rsid w:val="002203AD"/>
    <w:rsid w:val="0022077B"/>
    <w:rsid w:val="002210B6"/>
    <w:rsid w:val="002228F5"/>
    <w:rsid w:val="00222F23"/>
    <w:rsid w:val="0022311E"/>
    <w:rsid w:val="0022330D"/>
    <w:rsid w:val="00224D78"/>
    <w:rsid w:val="002256CD"/>
    <w:rsid w:val="00225E69"/>
    <w:rsid w:val="0022665D"/>
    <w:rsid w:val="0022675C"/>
    <w:rsid w:val="00226F1D"/>
    <w:rsid w:val="00233A4F"/>
    <w:rsid w:val="00235F19"/>
    <w:rsid w:val="002372CA"/>
    <w:rsid w:val="00242F82"/>
    <w:rsid w:val="00243F40"/>
    <w:rsid w:val="002457EC"/>
    <w:rsid w:val="00245BED"/>
    <w:rsid w:val="002463CA"/>
    <w:rsid w:val="002467C9"/>
    <w:rsid w:val="002468F8"/>
    <w:rsid w:val="00246F2C"/>
    <w:rsid w:val="002478A0"/>
    <w:rsid w:val="00247B83"/>
    <w:rsid w:val="002516FF"/>
    <w:rsid w:val="002518D7"/>
    <w:rsid w:val="00251A4A"/>
    <w:rsid w:val="00252222"/>
    <w:rsid w:val="00252A62"/>
    <w:rsid w:val="0025380A"/>
    <w:rsid w:val="002566A4"/>
    <w:rsid w:val="00256B9A"/>
    <w:rsid w:val="002609A6"/>
    <w:rsid w:val="00261EE4"/>
    <w:rsid w:val="00262154"/>
    <w:rsid w:val="002628D8"/>
    <w:rsid w:val="002639D9"/>
    <w:rsid w:val="00264376"/>
    <w:rsid w:val="00266781"/>
    <w:rsid w:val="00267528"/>
    <w:rsid w:val="0027112E"/>
    <w:rsid w:val="00272340"/>
    <w:rsid w:val="002753FE"/>
    <w:rsid w:val="0028094C"/>
    <w:rsid w:val="0028135C"/>
    <w:rsid w:val="002815DA"/>
    <w:rsid w:val="002818DE"/>
    <w:rsid w:val="0028275B"/>
    <w:rsid w:val="00284F6B"/>
    <w:rsid w:val="00285255"/>
    <w:rsid w:val="00285CB3"/>
    <w:rsid w:val="00287315"/>
    <w:rsid w:val="00290599"/>
    <w:rsid w:val="00290D9B"/>
    <w:rsid w:val="00291636"/>
    <w:rsid w:val="00294816"/>
    <w:rsid w:val="00294DB0"/>
    <w:rsid w:val="00295186"/>
    <w:rsid w:val="002979CB"/>
    <w:rsid w:val="00297A64"/>
    <w:rsid w:val="002A0759"/>
    <w:rsid w:val="002A201D"/>
    <w:rsid w:val="002A2D67"/>
    <w:rsid w:val="002A326C"/>
    <w:rsid w:val="002A3DF2"/>
    <w:rsid w:val="002A5BC9"/>
    <w:rsid w:val="002A63B7"/>
    <w:rsid w:val="002A6DA2"/>
    <w:rsid w:val="002B0889"/>
    <w:rsid w:val="002B0EAE"/>
    <w:rsid w:val="002B1B82"/>
    <w:rsid w:val="002B3147"/>
    <w:rsid w:val="002B460A"/>
    <w:rsid w:val="002B4A08"/>
    <w:rsid w:val="002B4E2D"/>
    <w:rsid w:val="002B56CE"/>
    <w:rsid w:val="002B5B57"/>
    <w:rsid w:val="002B6184"/>
    <w:rsid w:val="002B7822"/>
    <w:rsid w:val="002C04C8"/>
    <w:rsid w:val="002C0551"/>
    <w:rsid w:val="002C0C7F"/>
    <w:rsid w:val="002C2B05"/>
    <w:rsid w:val="002C66F7"/>
    <w:rsid w:val="002D1CCE"/>
    <w:rsid w:val="002D2EAC"/>
    <w:rsid w:val="002D3CAC"/>
    <w:rsid w:val="002D4725"/>
    <w:rsid w:val="002D4F0F"/>
    <w:rsid w:val="002D527D"/>
    <w:rsid w:val="002D77CA"/>
    <w:rsid w:val="002D7BEE"/>
    <w:rsid w:val="002E0C53"/>
    <w:rsid w:val="002E1FBD"/>
    <w:rsid w:val="002E391C"/>
    <w:rsid w:val="002E3FD8"/>
    <w:rsid w:val="002E41ED"/>
    <w:rsid w:val="002E45D5"/>
    <w:rsid w:val="002E4FDD"/>
    <w:rsid w:val="002F212C"/>
    <w:rsid w:val="002F34B5"/>
    <w:rsid w:val="002F3AC7"/>
    <w:rsid w:val="002F418C"/>
    <w:rsid w:val="002F46AB"/>
    <w:rsid w:val="002F4AC6"/>
    <w:rsid w:val="002F6093"/>
    <w:rsid w:val="002F7AF2"/>
    <w:rsid w:val="002F7D85"/>
    <w:rsid w:val="00300419"/>
    <w:rsid w:val="00300ED3"/>
    <w:rsid w:val="003015B9"/>
    <w:rsid w:val="003019C9"/>
    <w:rsid w:val="00301C1F"/>
    <w:rsid w:val="00302A0C"/>
    <w:rsid w:val="00304151"/>
    <w:rsid w:val="00304187"/>
    <w:rsid w:val="00307D37"/>
    <w:rsid w:val="0031144E"/>
    <w:rsid w:val="00313124"/>
    <w:rsid w:val="00315E7B"/>
    <w:rsid w:val="003177D7"/>
    <w:rsid w:val="00320055"/>
    <w:rsid w:val="003205CD"/>
    <w:rsid w:val="003207BE"/>
    <w:rsid w:val="00321C84"/>
    <w:rsid w:val="003223B5"/>
    <w:rsid w:val="00324640"/>
    <w:rsid w:val="0032573E"/>
    <w:rsid w:val="00325995"/>
    <w:rsid w:val="003268E1"/>
    <w:rsid w:val="00326AC3"/>
    <w:rsid w:val="00326B4A"/>
    <w:rsid w:val="00327C62"/>
    <w:rsid w:val="00330397"/>
    <w:rsid w:val="00331DB0"/>
    <w:rsid w:val="003330E0"/>
    <w:rsid w:val="003345BD"/>
    <w:rsid w:val="00336DCC"/>
    <w:rsid w:val="00337D2B"/>
    <w:rsid w:val="00341566"/>
    <w:rsid w:val="003445C0"/>
    <w:rsid w:val="003446B5"/>
    <w:rsid w:val="003451EF"/>
    <w:rsid w:val="00345BB0"/>
    <w:rsid w:val="003464AE"/>
    <w:rsid w:val="00347169"/>
    <w:rsid w:val="003478CB"/>
    <w:rsid w:val="00350F9E"/>
    <w:rsid w:val="00351A20"/>
    <w:rsid w:val="003533B8"/>
    <w:rsid w:val="003537E9"/>
    <w:rsid w:val="00354CDB"/>
    <w:rsid w:val="00354EE2"/>
    <w:rsid w:val="003553DE"/>
    <w:rsid w:val="0035570E"/>
    <w:rsid w:val="003568D9"/>
    <w:rsid w:val="00356FB6"/>
    <w:rsid w:val="003573BB"/>
    <w:rsid w:val="003609EB"/>
    <w:rsid w:val="0036211F"/>
    <w:rsid w:val="0036668A"/>
    <w:rsid w:val="003673C7"/>
    <w:rsid w:val="00370065"/>
    <w:rsid w:val="0037142F"/>
    <w:rsid w:val="00371B76"/>
    <w:rsid w:val="0037279C"/>
    <w:rsid w:val="00373FAE"/>
    <w:rsid w:val="00375B7C"/>
    <w:rsid w:val="00376670"/>
    <w:rsid w:val="003811E9"/>
    <w:rsid w:val="00382B0C"/>
    <w:rsid w:val="003842B9"/>
    <w:rsid w:val="003846B2"/>
    <w:rsid w:val="00386531"/>
    <w:rsid w:val="003865AD"/>
    <w:rsid w:val="00387ABF"/>
    <w:rsid w:val="00390564"/>
    <w:rsid w:val="00390F34"/>
    <w:rsid w:val="00391CB5"/>
    <w:rsid w:val="00391D1C"/>
    <w:rsid w:val="003933DC"/>
    <w:rsid w:val="003937BE"/>
    <w:rsid w:val="003941A9"/>
    <w:rsid w:val="003962DB"/>
    <w:rsid w:val="00396834"/>
    <w:rsid w:val="00397EF6"/>
    <w:rsid w:val="003A1188"/>
    <w:rsid w:val="003A1E67"/>
    <w:rsid w:val="003A2B8B"/>
    <w:rsid w:val="003A551F"/>
    <w:rsid w:val="003A5BC2"/>
    <w:rsid w:val="003A5BFC"/>
    <w:rsid w:val="003A5F43"/>
    <w:rsid w:val="003A6FCA"/>
    <w:rsid w:val="003A73C7"/>
    <w:rsid w:val="003B07CD"/>
    <w:rsid w:val="003B1681"/>
    <w:rsid w:val="003B1D86"/>
    <w:rsid w:val="003B28C1"/>
    <w:rsid w:val="003B2B05"/>
    <w:rsid w:val="003B2E72"/>
    <w:rsid w:val="003B464E"/>
    <w:rsid w:val="003B5312"/>
    <w:rsid w:val="003B7241"/>
    <w:rsid w:val="003C0FCC"/>
    <w:rsid w:val="003C2019"/>
    <w:rsid w:val="003C2437"/>
    <w:rsid w:val="003C51E3"/>
    <w:rsid w:val="003C5437"/>
    <w:rsid w:val="003C7979"/>
    <w:rsid w:val="003C7C45"/>
    <w:rsid w:val="003D1C21"/>
    <w:rsid w:val="003D35A0"/>
    <w:rsid w:val="003D3CAB"/>
    <w:rsid w:val="003D4090"/>
    <w:rsid w:val="003D626D"/>
    <w:rsid w:val="003D7152"/>
    <w:rsid w:val="003D7F5A"/>
    <w:rsid w:val="003E0CDC"/>
    <w:rsid w:val="003E1510"/>
    <w:rsid w:val="003E4B7C"/>
    <w:rsid w:val="003E5447"/>
    <w:rsid w:val="003E7663"/>
    <w:rsid w:val="003F0113"/>
    <w:rsid w:val="003F078B"/>
    <w:rsid w:val="003F1E49"/>
    <w:rsid w:val="003F51F2"/>
    <w:rsid w:val="003F7343"/>
    <w:rsid w:val="003F7825"/>
    <w:rsid w:val="00400D02"/>
    <w:rsid w:val="00400FBD"/>
    <w:rsid w:val="00402077"/>
    <w:rsid w:val="0040212F"/>
    <w:rsid w:val="004025B4"/>
    <w:rsid w:val="0040386C"/>
    <w:rsid w:val="00404950"/>
    <w:rsid w:val="00406FD5"/>
    <w:rsid w:val="00407365"/>
    <w:rsid w:val="0040739A"/>
    <w:rsid w:val="00410599"/>
    <w:rsid w:val="00413467"/>
    <w:rsid w:val="00415F88"/>
    <w:rsid w:val="0041692C"/>
    <w:rsid w:val="00416C8D"/>
    <w:rsid w:val="004201B7"/>
    <w:rsid w:val="00420BD5"/>
    <w:rsid w:val="00422AB7"/>
    <w:rsid w:val="00422DFA"/>
    <w:rsid w:val="004246B9"/>
    <w:rsid w:val="00426DF5"/>
    <w:rsid w:val="00427902"/>
    <w:rsid w:val="00430A64"/>
    <w:rsid w:val="00430F1C"/>
    <w:rsid w:val="00434F85"/>
    <w:rsid w:val="0043542C"/>
    <w:rsid w:val="0043556E"/>
    <w:rsid w:val="004355A8"/>
    <w:rsid w:val="004369B7"/>
    <w:rsid w:val="00437516"/>
    <w:rsid w:val="004405FE"/>
    <w:rsid w:val="00442BB4"/>
    <w:rsid w:val="00443AE0"/>
    <w:rsid w:val="00444032"/>
    <w:rsid w:val="00445546"/>
    <w:rsid w:val="00445EA2"/>
    <w:rsid w:val="00451182"/>
    <w:rsid w:val="004518E6"/>
    <w:rsid w:val="00452256"/>
    <w:rsid w:val="0045278D"/>
    <w:rsid w:val="004554D1"/>
    <w:rsid w:val="00455D19"/>
    <w:rsid w:val="00456A05"/>
    <w:rsid w:val="00457BB6"/>
    <w:rsid w:val="00462D3F"/>
    <w:rsid w:val="00463800"/>
    <w:rsid w:val="00464FED"/>
    <w:rsid w:val="0046552C"/>
    <w:rsid w:val="00466284"/>
    <w:rsid w:val="004675AB"/>
    <w:rsid w:val="00467FD5"/>
    <w:rsid w:val="00470C73"/>
    <w:rsid w:val="0047428D"/>
    <w:rsid w:val="0047509C"/>
    <w:rsid w:val="00477945"/>
    <w:rsid w:val="004836F6"/>
    <w:rsid w:val="00484809"/>
    <w:rsid w:val="00484F8D"/>
    <w:rsid w:val="0048500F"/>
    <w:rsid w:val="00486943"/>
    <w:rsid w:val="00493786"/>
    <w:rsid w:val="004946E3"/>
    <w:rsid w:val="00494AEF"/>
    <w:rsid w:val="00494BF3"/>
    <w:rsid w:val="004964CC"/>
    <w:rsid w:val="004A016D"/>
    <w:rsid w:val="004A2012"/>
    <w:rsid w:val="004A22FE"/>
    <w:rsid w:val="004A3833"/>
    <w:rsid w:val="004A4407"/>
    <w:rsid w:val="004A6446"/>
    <w:rsid w:val="004A7A01"/>
    <w:rsid w:val="004B0A35"/>
    <w:rsid w:val="004B1D24"/>
    <w:rsid w:val="004B4162"/>
    <w:rsid w:val="004B4A21"/>
    <w:rsid w:val="004B52B3"/>
    <w:rsid w:val="004B63F2"/>
    <w:rsid w:val="004C0090"/>
    <w:rsid w:val="004C0990"/>
    <w:rsid w:val="004C15DD"/>
    <w:rsid w:val="004C2065"/>
    <w:rsid w:val="004C229F"/>
    <w:rsid w:val="004C22FA"/>
    <w:rsid w:val="004C37FC"/>
    <w:rsid w:val="004C4169"/>
    <w:rsid w:val="004C44F1"/>
    <w:rsid w:val="004C4F79"/>
    <w:rsid w:val="004C597B"/>
    <w:rsid w:val="004C6F49"/>
    <w:rsid w:val="004C73F4"/>
    <w:rsid w:val="004C76BA"/>
    <w:rsid w:val="004D12AE"/>
    <w:rsid w:val="004D1D4F"/>
    <w:rsid w:val="004D2BF6"/>
    <w:rsid w:val="004D4C8B"/>
    <w:rsid w:val="004D5AB8"/>
    <w:rsid w:val="004D6FF0"/>
    <w:rsid w:val="004E0686"/>
    <w:rsid w:val="004E0F28"/>
    <w:rsid w:val="004E274B"/>
    <w:rsid w:val="004E44FF"/>
    <w:rsid w:val="004E4966"/>
    <w:rsid w:val="004E5A73"/>
    <w:rsid w:val="004E67D6"/>
    <w:rsid w:val="004E6A38"/>
    <w:rsid w:val="004E756E"/>
    <w:rsid w:val="004F07EA"/>
    <w:rsid w:val="004F084F"/>
    <w:rsid w:val="004F32FE"/>
    <w:rsid w:val="005002D0"/>
    <w:rsid w:val="00503C8B"/>
    <w:rsid w:val="00503C94"/>
    <w:rsid w:val="00504A10"/>
    <w:rsid w:val="00506C3B"/>
    <w:rsid w:val="00507529"/>
    <w:rsid w:val="0051012A"/>
    <w:rsid w:val="005110A5"/>
    <w:rsid w:val="00512FB6"/>
    <w:rsid w:val="00514CB2"/>
    <w:rsid w:val="00515E06"/>
    <w:rsid w:val="005167E9"/>
    <w:rsid w:val="00517127"/>
    <w:rsid w:val="00524705"/>
    <w:rsid w:val="00524811"/>
    <w:rsid w:val="005252F7"/>
    <w:rsid w:val="00527B58"/>
    <w:rsid w:val="0053021F"/>
    <w:rsid w:val="00531E75"/>
    <w:rsid w:val="00531F19"/>
    <w:rsid w:val="005322A4"/>
    <w:rsid w:val="00532437"/>
    <w:rsid w:val="005341F7"/>
    <w:rsid w:val="00536995"/>
    <w:rsid w:val="00536AA8"/>
    <w:rsid w:val="00537A29"/>
    <w:rsid w:val="00541F6C"/>
    <w:rsid w:val="00543C20"/>
    <w:rsid w:val="00545635"/>
    <w:rsid w:val="005469BE"/>
    <w:rsid w:val="0054710F"/>
    <w:rsid w:val="00547E39"/>
    <w:rsid w:val="005508B0"/>
    <w:rsid w:val="005530A5"/>
    <w:rsid w:val="0055486C"/>
    <w:rsid w:val="00554E9C"/>
    <w:rsid w:val="0055567E"/>
    <w:rsid w:val="005567CF"/>
    <w:rsid w:val="00560247"/>
    <w:rsid w:val="0056177D"/>
    <w:rsid w:val="00561BBB"/>
    <w:rsid w:val="005628F3"/>
    <w:rsid w:val="005641EB"/>
    <w:rsid w:val="0057031E"/>
    <w:rsid w:val="005704C7"/>
    <w:rsid w:val="00570BB9"/>
    <w:rsid w:val="00572A56"/>
    <w:rsid w:val="00576FDD"/>
    <w:rsid w:val="00580644"/>
    <w:rsid w:val="00582932"/>
    <w:rsid w:val="00584359"/>
    <w:rsid w:val="00585D8B"/>
    <w:rsid w:val="00585F3C"/>
    <w:rsid w:val="00586AF6"/>
    <w:rsid w:val="00586B6F"/>
    <w:rsid w:val="00591BC8"/>
    <w:rsid w:val="00592AFE"/>
    <w:rsid w:val="00592E58"/>
    <w:rsid w:val="005943FF"/>
    <w:rsid w:val="00595986"/>
    <w:rsid w:val="005A0055"/>
    <w:rsid w:val="005A00F5"/>
    <w:rsid w:val="005A21F2"/>
    <w:rsid w:val="005A35F6"/>
    <w:rsid w:val="005A5EE8"/>
    <w:rsid w:val="005A74B2"/>
    <w:rsid w:val="005B18B5"/>
    <w:rsid w:val="005B1F54"/>
    <w:rsid w:val="005B3270"/>
    <w:rsid w:val="005B3C6D"/>
    <w:rsid w:val="005B7432"/>
    <w:rsid w:val="005B7724"/>
    <w:rsid w:val="005C1393"/>
    <w:rsid w:val="005C31C4"/>
    <w:rsid w:val="005C42E5"/>
    <w:rsid w:val="005C48F1"/>
    <w:rsid w:val="005D12BD"/>
    <w:rsid w:val="005D163B"/>
    <w:rsid w:val="005D4196"/>
    <w:rsid w:val="005D4859"/>
    <w:rsid w:val="005D4D0A"/>
    <w:rsid w:val="005D5573"/>
    <w:rsid w:val="005D7757"/>
    <w:rsid w:val="005D78CC"/>
    <w:rsid w:val="005D7D21"/>
    <w:rsid w:val="005D7FBE"/>
    <w:rsid w:val="005E2BA0"/>
    <w:rsid w:val="005E5C17"/>
    <w:rsid w:val="005E6556"/>
    <w:rsid w:val="005F28C6"/>
    <w:rsid w:val="005F292E"/>
    <w:rsid w:val="005F2B2F"/>
    <w:rsid w:val="005F4510"/>
    <w:rsid w:val="005F62BC"/>
    <w:rsid w:val="005F7438"/>
    <w:rsid w:val="005F7E6F"/>
    <w:rsid w:val="00600B32"/>
    <w:rsid w:val="00600C2D"/>
    <w:rsid w:val="00602E07"/>
    <w:rsid w:val="006050FB"/>
    <w:rsid w:val="00606694"/>
    <w:rsid w:val="00611016"/>
    <w:rsid w:val="00611674"/>
    <w:rsid w:val="0061181F"/>
    <w:rsid w:val="00614CA7"/>
    <w:rsid w:val="0061614F"/>
    <w:rsid w:val="00616B1A"/>
    <w:rsid w:val="00617F2F"/>
    <w:rsid w:val="006205C9"/>
    <w:rsid w:val="00622077"/>
    <w:rsid w:val="00623A1B"/>
    <w:rsid w:val="00625A6F"/>
    <w:rsid w:val="00627F1A"/>
    <w:rsid w:val="00627FC3"/>
    <w:rsid w:val="00633214"/>
    <w:rsid w:val="00635A7F"/>
    <w:rsid w:val="00635D3B"/>
    <w:rsid w:val="00641455"/>
    <w:rsid w:val="00642081"/>
    <w:rsid w:val="00642D43"/>
    <w:rsid w:val="0064518B"/>
    <w:rsid w:val="00647BB2"/>
    <w:rsid w:val="00647D81"/>
    <w:rsid w:val="00650FD5"/>
    <w:rsid w:val="00651670"/>
    <w:rsid w:val="0065198B"/>
    <w:rsid w:val="00653B42"/>
    <w:rsid w:val="00653ED1"/>
    <w:rsid w:val="0065532C"/>
    <w:rsid w:val="00662CC5"/>
    <w:rsid w:val="00663F13"/>
    <w:rsid w:val="00665461"/>
    <w:rsid w:val="00665EFC"/>
    <w:rsid w:val="0066630E"/>
    <w:rsid w:val="006677CB"/>
    <w:rsid w:val="00670445"/>
    <w:rsid w:val="00671117"/>
    <w:rsid w:val="00672577"/>
    <w:rsid w:val="00672C8A"/>
    <w:rsid w:val="00681BC9"/>
    <w:rsid w:val="00681F8B"/>
    <w:rsid w:val="00682D9C"/>
    <w:rsid w:val="006831B9"/>
    <w:rsid w:val="00683B09"/>
    <w:rsid w:val="00683B96"/>
    <w:rsid w:val="0069011E"/>
    <w:rsid w:val="00690295"/>
    <w:rsid w:val="00693DCD"/>
    <w:rsid w:val="00696672"/>
    <w:rsid w:val="00697549"/>
    <w:rsid w:val="006A074C"/>
    <w:rsid w:val="006A1747"/>
    <w:rsid w:val="006A1A1C"/>
    <w:rsid w:val="006A4325"/>
    <w:rsid w:val="006A7F80"/>
    <w:rsid w:val="006B0D23"/>
    <w:rsid w:val="006B20EE"/>
    <w:rsid w:val="006B3620"/>
    <w:rsid w:val="006B3C10"/>
    <w:rsid w:val="006B4770"/>
    <w:rsid w:val="006B5EBF"/>
    <w:rsid w:val="006B6C8A"/>
    <w:rsid w:val="006C032C"/>
    <w:rsid w:val="006C1E6C"/>
    <w:rsid w:val="006C3501"/>
    <w:rsid w:val="006C49AA"/>
    <w:rsid w:val="006C5920"/>
    <w:rsid w:val="006C67A8"/>
    <w:rsid w:val="006C68F7"/>
    <w:rsid w:val="006D0EE8"/>
    <w:rsid w:val="006D168F"/>
    <w:rsid w:val="006D2520"/>
    <w:rsid w:val="006D3868"/>
    <w:rsid w:val="006D4645"/>
    <w:rsid w:val="006D51CA"/>
    <w:rsid w:val="006D5B74"/>
    <w:rsid w:val="006D658B"/>
    <w:rsid w:val="006D6678"/>
    <w:rsid w:val="006D6C36"/>
    <w:rsid w:val="006D7780"/>
    <w:rsid w:val="006D7D2F"/>
    <w:rsid w:val="006E181C"/>
    <w:rsid w:val="006E2DA8"/>
    <w:rsid w:val="006E520B"/>
    <w:rsid w:val="006E730A"/>
    <w:rsid w:val="006E79EF"/>
    <w:rsid w:val="006F60E4"/>
    <w:rsid w:val="006F6DE6"/>
    <w:rsid w:val="006F7CEB"/>
    <w:rsid w:val="00700F9C"/>
    <w:rsid w:val="007020A1"/>
    <w:rsid w:val="00703840"/>
    <w:rsid w:val="007052EB"/>
    <w:rsid w:val="0070681D"/>
    <w:rsid w:val="00707603"/>
    <w:rsid w:val="007131A9"/>
    <w:rsid w:val="007145CA"/>
    <w:rsid w:val="007161C8"/>
    <w:rsid w:val="00720D4C"/>
    <w:rsid w:val="0072123C"/>
    <w:rsid w:val="00721B7F"/>
    <w:rsid w:val="0072254F"/>
    <w:rsid w:val="007239D6"/>
    <w:rsid w:val="007255F1"/>
    <w:rsid w:val="00725EB8"/>
    <w:rsid w:val="00726767"/>
    <w:rsid w:val="00730516"/>
    <w:rsid w:val="00732DEA"/>
    <w:rsid w:val="0073716F"/>
    <w:rsid w:val="00743117"/>
    <w:rsid w:val="00743BB5"/>
    <w:rsid w:val="00745A31"/>
    <w:rsid w:val="00746313"/>
    <w:rsid w:val="007463D2"/>
    <w:rsid w:val="007469B2"/>
    <w:rsid w:val="0075045B"/>
    <w:rsid w:val="00751AAC"/>
    <w:rsid w:val="00751ECF"/>
    <w:rsid w:val="00753DF4"/>
    <w:rsid w:val="00753E77"/>
    <w:rsid w:val="00754230"/>
    <w:rsid w:val="00756BFB"/>
    <w:rsid w:val="0076000C"/>
    <w:rsid w:val="007617ED"/>
    <w:rsid w:val="00762933"/>
    <w:rsid w:val="00763CE2"/>
    <w:rsid w:val="00764611"/>
    <w:rsid w:val="00765669"/>
    <w:rsid w:val="00765786"/>
    <w:rsid w:val="00766638"/>
    <w:rsid w:val="00770BEA"/>
    <w:rsid w:val="00770C1F"/>
    <w:rsid w:val="0077175D"/>
    <w:rsid w:val="00771C7F"/>
    <w:rsid w:val="00771CE7"/>
    <w:rsid w:val="007734C0"/>
    <w:rsid w:val="00773D26"/>
    <w:rsid w:val="007740C5"/>
    <w:rsid w:val="00774BE1"/>
    <w:rsid w:val="0077546C"/>
    <w:rsid w:val="00776498"/>
    <w:rsid w:val="00776C74"/>
    <w:rsid w:val="00776DCD"/>
    <w:rsid w:val="00781BA5"/>
    <w:rsid w:val="00782957"/>
    <w:rsid w:val="0078689D"/>
    <w:rsid w:val="00790EC7"/>
    <w:rsid w:val="00794038"/>
    <w:rsid w:val="00794C25"/>
    <w:rsid w:val="00795682"/>
    <w:rsid w:val="007A0C2B"/>
    <w:rsid w:val="007A1000"/>
    <w:rsid w:val="007A30F4"/>
    <w:rsid w:val="007A37AB"/>
    <w:rsid w:val="007A3A38"/>
    <w:rsid w:val="007A4961"/>
    <w:rsid w:val="007A68D4"/>
    <w:rsid w:val="007B0F25"/>
    <w:rsid w:val="007B3DFE"/>
    <w:rsid w:val="007B4623"/>
    <w:rsid w:val="007B47FE"/>
    <w:rsid w:val="007B5945"/>
    <w:rsid w:val="007B5AB8"/>
    <w:rsid w:val="007B6BB0"/>
    <w:rsid w:val="007B7372"/>
    <w:rsid w:val="007C1FAB"/>
    <w:rsid w:val="007C5243"/>
    <w:rsid w:val="007C56BE"/>
    <w:rsid w:val="007D12E7"/>
    <w:rsid w:val="007D1402"/>
    <w:rsid w:val="007D3424"/>
    <w:rsid w:val="007D3933"/>
    <w:rsid w:val="007D5E82"/>
    <w:rsid w:val="007E0C70"/>
    <w:rsid w:val="007E1516"/>
    <w:rsid w:val="007E46CA"/>
    <w:rsid w:val="007E4B35"/>
    <w:rsid w:val="007E4F40"/>
    <w:rsid w:val="007E5D79"/>
    <w:rsid w:val="007E7E80"/>
    <w:rsid w:val="007F0358"/>
    <w:rsid w:val="007F0DD6"/>
    <w:rsid w:val="007F1515"/>
    <w:rsid w:val="007F1C2C"/>
    <w:rsid w:val="007F2A7B"/>
    <w:rsid w:val="007F2D5B"/>
    <w:rsid w:val="007F34DA"/>
    <w:rsid w:val="007F3904"/>
    <w:rsid w:val="008002C7"/>
    <w:rsid w:val="008002F0"/>
    <w:rsid w:val="00802B17"/>
    <w:rsid w:val="00806685"/>
    <w:rsid w:val="00810AC9"/>
    <w:rsid w:val="00811AFD"/>
    <w:rsid w:val="00814294"/>
    <w:rsid w:val="00816A39"/>
    <w:rsid w:val="00822657"/>
    <w:rsid w:val="0082605B"/>
    <w:rsid w:val="00826C29"/>
    <w:rsid w:val="00826CB4"/>
    <w:rsid w:val="00826D66"/>
    <w:rsid w:val="00827F00"/>
    <w:rsid w:val="008306E8"/>
    <w:rsid w:val="00831B74"/>
    <w:rsid w:val="00832B8A"/>
    <w:rsid w:val="008356B0"/>
    <w:rsid w:val="00835CE0"/>
    <w:rsid w:val="008369AE"/>
    <w:rsid w:val="00837B89"/>
    <w:rsid w:val="00841B29"/>
    <w:rsid w:val="00842613"/>
    <w:rsid w:val="00844766"/>
    <w:rsid w:val="00846B45"/>
    <w:rsid w:val="00847929"/>
    <w:rsid w:val="008501A3"/>
    <w:rsid w:val="00851C40"/>
    <w:rsid w:val="00852192"/>
    <w:rsid w:val="00852DB6"/>
    <w:rsid w:val="00852EA1"/>
    <w:rsid w:val="00854E6E"/>
    <w:rsid w:val="00855FEE"/>
    <w:rsid w:val="008560A1"/>
    <w:rsid w:val="00856EC7"/>
    <w:rsid w:val="00860E83"/>
    <w:rsid w:val="00860EDE"/>
    <w:rsid w:val="00862506"/>
    <w:rsid w:val="0086316D"/>
    <w:rsid w:val="00865235"/>
    <w:rsid w:val="008666E4"/>
    <w:rsid w:val="00870977"/>
    <w:rsid w:val="00870995"/>
    <w:rsid w:val="00872DBF"/>
    <w:rsid w:val="00873027"/>
    <w:rsid w:val="008738E2"/>
    <w:rsid w:val="008759AB"/>
    <w:rsid w:val="008759F7"/>
    <w:rsid w:val="008762D8"/>
    <w:rsid w:val="008770B7"/>
    <w:rsid w:val="0087732F"/>
    <w:rsid w:val="008802C8"/>
    <w:rsid w:val="0088068A"/>
    <w:rsid w:val="00880FC8"/>
    <w:rsid w:val="00881F41"/>
    <w:rsid w:val="00883116"/>
    <w:rsid w:val="00884E7E"/>
    <w:rsid w:val="00886E4E"/>
    <w:rsid w:val="00887D54"/>
    <w:rsid w:val="00890CAC"/>
    <w:rsid w:val="00890F1D"/>
    <w:rsid w:val="00890FEB"/>
    <w:rsid w:val="008930CC"/>
    <w:rsid w:val="00893196"/>
    <w:rsid w:val="00895887"/>
    <w:rsid w:val="00896A43"/>
    <w:rsid w:val="0089753B"/>
    <w:rsid w:val="00897713"/>
    <w:rsid w:val="008A0C95"/>
    <w:rsid w:val="008A1FA0"/>
    <w:rsid w:val="008A299B"/>
    <w:rsid w:val="008A2C06"/>
    <w:rsid w:val="008A3141"/>
    <w:rsid w:val="008A3F8A"/>
    <w:rsid w:val="008A6778"/>
    <w:rsid w:val="008A6785"/>
    <w:rsid w:val="008A6AC3"/>
    <w:rsid w:val="008B145D"/>
    <w:rsid w:val="008B2BEF"/>
    <w:rsid w:val="008B2E59"/>
    <w:rsid w:val="008B3011"/>
    <w:rsid w:val="008B3BC2"/>
    <w:rsid w:val="008B487C"/>
    <w:rsid w:val="008B4EC7"/>
    <w:rsid w:val="008B5459"/>
    <w:rsid w:val="008B5EE5"/>
    <w:rsid w:val="008C099A"/>
    <w:rsid w:val="008C1A54"/>
    <w:rsid w:val="008C2557"/>
    <w:rsid w:val="008C3FA5"/>
    <w:rsid w:val="008C55DC"/>
    <w:rsid w:val="008C5C78"/>
    <w:rsid w:val="008C61EC"/>
    <w:rsid w:val="008C7D22"/>
    <w:rsid w:val="008D197A"/>
    <w:rsid w:val="008D1EE7"/>
    <w:rsid w:val="008D250E"/>
    <w:rsid w:val="008D2927"/>
    <w:rsid w:val="008D2CE7"/>
    <w:rsid w:val="008D4281"/>
    <w:rsid w:val="008D465F"/>
    <w:rsid w:val="008D5432"/>
    <w:rsid w:val="008D5440"/>
    <w:rsid w:val="008D7991"/>
    <w:rsid w:val="008E0144"/>
    <w:rsid w:val="008E0E41"/>
    <w:rsid w:val="008E1167"/>
    <w:rsid w:val="008E1AE8"/>
    <w:rsid w:val="008E452F"/>
    <w:rsid w:val="008E4ED7"/>
    <w:rsid w:val="008E4F25"/>
    <w:rsid w:val="008E6475"/>
    <w:rsid w:val="008E665F"/>
    <w:rsid w:val="008E7A56"/>
    <w:rsid w:val="008F1595"/>
    <w:rsid w:val="008F28DB"/>
    <w:rsid w:val="008F2AE4"/>
    <w:rsid w:val="008F36F4"/>
    <w:rsid w:val="008F5948"/>
    <w:rsid w:val="008F6C43"/>
    <w:rsid w:val="008F6E88"/>
    <w:rsid w:val="008F7021"/>
    <w:rsid w:val="008F7538"/>
    <w:rsid w:val="00900D41"/>
    <w:rsid w:val="009024DB"/>
    <w:rsid w:val="009033CB"/>
    <w:rsid w:val="009038BA"/>
    <w:rsid w:val="009041C3"/>
    <w:rsid w:val="00910911"/>
    <w:rsid w:val="00910C93"/>
    <w:rsid w:val="00910CE2"/>
    <w:rsid w:val="0091136A"/>
    <w:rsid w:val="0091433E"/>
    <w:rsid w:val="00915254"/>
    <w:rsid w:val="00915C50"/>
    <w:rsid w:val="0091747F"/>
    <w:rsid w:val="00917A22"/>
    <w:rsid w:val="0092073F"/>
    <w:rsid w:val="0092093A"/>
    <w:rsid w:val="00920F29"/>
    <w:rsid w:val="0092320B"/>
    <w:rsid w:val="00923D08"/>
    <w:rsid w:val="00923DF6"/>
    <w:rsid w:val="00925082"/>
    <w:rsid w:val="00926946"/>
    <w:rsid w:val="00927035"/>
    <w:rsid w:val="009277C5"/>
    <w:rsid w:val="00927D6F"/>
    <w:rsid w:val="00927FF5"/>
    <w:rsid w:val="00930F70"/>
    <w:rsid w:val="0093149E"/>
    <w:rsid w:val="00931928"/>
    <w:rsid w:val="00934923"/>
    <w:rsid w:val="00935221"/>
    <w:rsid w:val="00935428"/>
    <w:rsid w:val="009359DD"/>
    <w:rsid w:val="0093759A"/>
    <w:rsid w:val="00940287"/>
    <w:rsid w:val="00940923"/>
    <w:rsid w:val="00940D27"/>
    <w:rsid w:val="00940E34"/>
    <w:rsid w:val="009422EE"/>
    <w:rsid w:val="00943614"/>
    <w:rsid w:val="00945772"/>
    <w:rsid w:val="00945BEB"/>
    <w:rsid w:val="00947CA7"/>
    <w:rsid w:val="00947CD3"/>
    <w:rsid w:val="009530DB"/>
    <w:rsid w:val="00953D2F"/>
    <w:rsid w:val="00960A19"/>
    <w:rsid w:val="00961AD8"/>
    <w:rsid w:val="00962970"/>
    <w:rsid w:val="00963889"/>
    <w:rsid w:val="00963ABF"/>
    <w:rsid w:val="00964AAA"/>
    <w:rsid w:val="00964AFC"/>
    <w:rsid w:val="009671DD"/>
    <w:rsid w:val="009678A2"/>
    <w:rsid w:val="009701F0"/>
    <w:rsid w:val="0097024C"/>
    <w:rsid w:val="009735D8"/>
    <w:rsid w:val="00975F4E"/>
    <w:rsid w:val="00977657"/>
    <w:rsid w:val="0098074A"/>
    <w:rsid w:val="00985913"/>
    <w:rsid w:val="009865B5"/>
    <w:rsid w:val="0098682C"/>
    <w:rsid w:val="009875BF"/>
    <w:rsid w:val="009877D4"/>
    <w:rsid w:val="00987B8E"/>
    <w:rsid w:val="009941CD"/>
    <w:rsid w:val="009956DA"/>
    <w:rsid w:val="009975A6"/>
    <w:rsid w:val="009A15CC"/>
    <w:rsid w:val="009A1644"/>
    <w:rsid w:val="009A2915"/>
    <w:rsid w:val="009A2DA5"/>
    <w:rsid w:val="009A37BB"/>
    <w:rsid w:val="009A40F3"/>
    <w:rsid w:val="009A46BA"/>
    <w:rsid w:val="009A4DAC"/>
    <w:rsid w:val="009A59FC"/>
    <w:rsid w:val="009A5E76"/>
    <w:rsid w:val="009A764F"/>
    <w:rsid w:val="009B12D0"/>
    <w:rsid w:val="009B15F2"/>
    <w:rsid w:val="009B2133"/>
    <w:rsid w:val="009B2C79"/>
    <w:rsid w:val="009B5627"/>
    <w:rsid w:val="009B580A"/>
    <w:rsid w:val="009B5C48"/>
    <w:rsid w:val="009C0E9A"/>
    <w:rsid w:val="009C24C7"/>
    <w:rsid w:val="009C3AB5"/>
    <w:rsid w:val="009C42D6"/>
    <w:rsid w:val="009C54BD"/>
    <w:rsid w:val="009C5635"/>
    <w:rsid w:val="009D2B30"/>
    <w:rsid w:val="009D3519"/>
    <w:rsid w:val="009D53C1"/>
    <w:rsid w:val="009D59A4"/>
    <w:rsid w:val="009E0BEA"/>
    <w:rsid w:val="009E10DE"/>
    <w:rsid w:val="009E1B19"/>
    <w:rsid w:val="009E28BC"/>
    <w:rsid w:val="009E3528"/>
    <w:rsid w:val="009E43BD"/>
    <w:rsid w:val="009E66A0"/>
    <w:rsid w:val="009F13D5"/>
    <w:rsid w:val="009F1E49"/>
    <w:rsid w:val="009F1EAC"/>
    <w:rsid w:val="009F3AB9"/>
    <w:rsid w:val="009F3F19"/>
    <w:rsid w:val="009F4C1F"/>
    <w:rsid w:val="009F518F"/>
    <w:rsid w:val="00A00374"/>
    <w:rsid w:val="00A00816"/>
    <w:rsid w:val="00A00BB3"/>
    <w:rsid w:val="00A00E4A"/>
    <w:rsid w:val="00A03FD6"/>
    <w:rsid w:val="00A054D3"/>
    <w:rsid w:val="00A06860"/>
    <w:rsid w:val="00A07024"/>
    <w:rsid w:val="00A11E49"/>
    <w:rsid w:val="00A14ECF"/>
    <w:rsid w:val="00A1508D"/>
    <w:rsid w:val="00A150A8"/>
    <w:rsid w:val="00A16F3D"/>
    <w:rsid w:val="00A17E68"/>
    <w:rsid w:val="00A211BA"/>
    <w:rsid w:val="00A2206C"/>
    <w:rsid w:val="00A26D5D"/>
    <w:rsid w:val="00A30703"/>
    <w:rsid w:val="00A3078C"/>
    <w:rsid w:val="00A33186"/>
    <w:rsid w:val="00A34AE4"/>
    <w:rsid w:val="00A34D26"/>
    <w:rsid w:val="00A35050"/>
    <w:rsid w:val="00A368A2"/>
    <w:rsid w:val="00A37527"/>
    <w:rsid w:val="00A37BE0"/>
    <w:rsid w:val="00A401C6"/>
    <w:rsid w:val="00A40B39"/>
    <w:rsid w:val="00A4275C"/>
    <w:rsid w:val="00A445AF"/>
    <w:rsid w:val="00A454DC"/>
    <w:rsid w:val="00A47A4E"/>
    <w:rsid w:val="00A50649"/>
    <w:rsid w:val="00A5515E"/>
    <w:rsid w:val="00A56D6C"/>
    <w:rsid w:val="00A6097A"/>
    <w:rsid w:val="00A60D42"/>
    <w:rsid w:val="00A61955"/>
    <w:rsid w:val="00A62564"/>
    <w:rsid w:val="00A647FE"/>
    <w:rsid w:val="00A64DA8"/>
    <w:rsid w:val="00A66E8E"/>
    <w:rsid w:val="00A8076D"/>
    <w:rsid w:val="00A80DAA"/>
    <w:rsid w:val="00A83E3B"/>
    <w:rsid w:val="00A86BB4"/>
    <w:rsid w:val="00A90497"/>
    <w:rsid w:val="00A90A27"/>
    <w:rsid w:val="00A9235F"/>
    <w:rsid w:val="00A9282A"/>
    <w:rsid w:val="00A940AE"/>
    <w:rsid w:val="00A94D11"/>
    <w:rsid w:val="00A94EA6"/>
    <w:rsid w:val="00A95DA1"/>
    <w:rsid w:val="00A96A40"/>
    <w:rsid w:val="00A97CE5"/>
    <w:rsid w:val="00AA2D08"/>
    <w:rsid w:val="00AA3776"/>
    <w:rsid w:val="00AA409C"/>
    <w:rsid w:val="00AA75AB"/>
    <w:rsid w:val="00AA78C8"/>
    <w:rsid w:val="00AB076B"/>
    <w:rsid w:val="00AB26AC"/>
    <w:rsid w:val="00AB2AD3"/>
    <w:rsid w:val="00AB2DEA"/>
    <w:rsid w:val="00AB31B9"/>
    <w:rsid w:val="00AB3455"/>
    <w:rsid w:val="00AB39EA"/>
    <w:rsid w:val="00AB3CAE"/>
    <w:rsid w:val="00AB3CC3"/>
    <w:rsid w:val="00AB4CAA"/>
    <w:rsid w:val="00AB4DDB"/>
    <w:rsid w:val="00AB50F0"/>
    <w:rsid w:val="00AB5B01"/>
    <w:rsid w:val="00AB6415"/>
    <w:rsid w:val="00AB6EB0"/>
    <w:rsid w:val="00AB7519"/>
    <w:rsid w:val="00AB770C"/>
    <w:rsid w:val="00AC2FB2"/>
    <w:rsid w:val="00AC55E7"/>
    <w:rsid w:val="00AC5D85"/>
    <w:rsid w:val="00AC6728"/>
    <w:rsid w:val="00AC6A32"/>
    <w:rsid w:val="00AD00F7"/>
    <w:rsid w:val="00AD131C"/>
    <w:rsid w:val="00AD16CC"/>
    <w:rsid w:val="00AD1B89"/>
    <w:rsid w:val="00AD265C"/>
    <w:rsid w:val="00AD2757"/>
    <w:rsid w:val="00AD2D1A"/>
    <w:rsid w:val="00AD4291"/>
    <w:rsid w:val="00AD471D"/>
    <w:rsid w:val="00AD47EA"/>
    <w:rsid w:val="00AD58AE"/>
    <w:rsid w:val="00AE0896"/>
    <w:rsid w:val="00AE094C"/>
    <w:rsid w:val="00AE1A01"/>
    <w:rsid w:val="00AE4B77"/>
    <w:rsid w:val="00AE7E7E"/>
    <w:rsid w:val="00AF12D1"/>
    <w:rsid w:val="00AF386E"/>
    <w:rsid w:val="00AF4AD8"/>
    <w:rsid w:val="00AF5FC6"/>
    <w:rsid w:val="00B00B53"/>
    <w:rsid w:val="00B05725"/>
    <w:rsid w:val="00B07582"/>
    <w:rsid w:val="00B10990"/>
    <w:rsid w:val="00B11059"/>
    <w:rsid w:val="00B116A6"/>
    <w:rsid w:val="00B11A14"/>
    <w:rsid w:val="00B122C4"/>
    <w:rsid w:val="00B1289C"/>
    <w:rsid w:val="00B14355"/>
    <w:rsid w:val="00B160C2"/>
    <w:rsid w:val="00B3043E"/>
    <w:rsid w:val="00B30713"/>
    <w:rsid w:val="00B31F8C"/>
    <w:rsid w:val="00B326F1"/>
    <w:rsid w:val="00B341C3"/>
    <w:rsid w:val="00B37B32"/>
    <w:rsid w:val="00B40F24"/>
    <w:rsid w:val="00B40F5B"/>
    <w:rsid w:val="00B42A34"/>
    <w:rsid w:val="00B43B83"/>
    <w:rsid w:val="00B4476D"/>
    <w:rsid w:val="00B447B2"/>
    <w:rsid w:val="00B451F2"/>
    <w:rsid w:val="00B46097"/>
    <w:rsid w:val="00B4637F"/>
    <w:rsid w:val="00B46DF9"/>
    <w:rsid w:val="00B50A9B"/>
    <w:rsid w:val="00B53D53"/>
    <w:rsid w:val="00B540B7"/>
    <w:rsid w:val="00B54175"/>
    <w:rsid w:val="00B541D6"/>
    <w:rsid w:val="00B557B5"/>
    <w:rsid w:val="00B563CA"/>
    <w:rsid w:val="00B602F5"/>
    <w:rsid w:val="00B61231"/>
    <w:rsid w:val="00B6242A"/>
    <w:rsid w:val="00B63A41"/>
    <w:rsid w:val="00B65128"/>
    <w:rsid w:val="00B6555B"/>
    <w:rsid w:val="00B65C5A"/>
    <w:rsid w:val="00B7125A"/>
    <w:rsid w:val="00B7361E"/>
    <w:rsid w:val="00B7498C"/>
    <w:rsid w:val="00B75EF9"/>
    <w:rsid w:val="00B76059"/>
    <w:rsid w:val="00B76627"/>
    <w:rsid w:val="00B810B8"/>
    <w:rsid w:val="00B81BFC"/>
    <w:rsid w:val="00B8238D"/>
    <w:rsid w:val="00B82AE4"/>
    <w:rsid w:val="00B83139"/>
    <w:rsid w:val="00B83C75"/>
    <w:rsid w:val="00B85BDC"/>
    <w:rsid w:val="00B8740D"/>
    <w:rsid w:val="00B926D6"/>
    <w:rsid w:val="00B933C2"/>
    <w:rsid w:val="00B935BC"/>
    <w:rsid w:val="00B936AE"/>
    <w:rsid w:val="00B93B44"/>
    <w:rsid w:val="00B949E8"/>
    <w:rsid w:val="00B94A57"/>
    <w:rsid w:val="00B9559F"/>
    <w:rsid w:val="00B9632A"/>
    <w:rsid w:val="00B968C8"/>
    <w:rsid w:val="00B972B6"/>
    <w:rsid w:val="00BA1624"/>
    <w:rsid w:val="00BA6FEE"/>
    <w:rsid w:val="00BB163C"/>
    <w:rsid w:val="00BB32FC"/>
    <w:rsid w:val="00BB348D"/>
    <w:rsid w:val="00BB34CD"/>
    <w:rsid w:val="00BB3E55"/>
    <w:rsid w:val="00BB5062"/>
    <w:rsid w:val="00BC0698"/>
    <w:rsid w:val="00BC7A6C"/>
    <w:rsid w:val="00BC7C59"/>
    <w:rsid w:val="00BD0FAC"/>
    <w:rsid w:val="00BD2CB3"/>
    <w:rsid w:val="00BD3B29"/>
    <w:rsid w:val="00BD46B2"/>
    <w:rsid w:val="00BD4A28"/>
    <w:rsid w:val="00BD51E6"/>
    <w:rsid w:val="00BD58C7"/>
    <w:rsid w:val="00BD7C55"/>
    <w:rsid w:val="00BE071B"/>
    <w:rsid w:val="00BE293C"/>
    <w:rsid w:val="00BE4787"/>
    <w:rsid w:val="00BE7942"/>
    <w:rsid w:val="00BF29E7"/>
    <w:rsid w:val="00BF3169"/>
    <w:rsid w:val="00BF3404"/>
    <w:rsid w:val="00BF3460"/>
    <w:rsid w:val="00BF3FA5"/>
    <w:rsid w:val="00BF6BA7"/>
    <w:rsid w:val="00BF6D2C"/>
    <w:rsid w:val="00BF7E8B"/>
    <w:rsid w:val="00BF7F9C"/>
    <w:rsid w:val="00C0093A"/>
    <w:rsid w:val="00C00D12"/>
    <w:rsid w:val="00C0134C"/>
    <w:rsid w:val="00C01B5C"/>
    <w:rsid w:val="00C02094"/>
    <w:rsid w:val="00C02E02"/>
    <w:rsid w:val="00C04710"/>
    <w:rsid w:val="00C04FC6"/>
    <w:rsid w:val="00C10492"/>
    <w:rsid w:val="00C10ECC"/>
    <w:rsid w:val="00C1161F"/>
    <w:rsid w:val="00C123B1"/>
    <w:rsid w:val="00C13E45"/>
    <w:rsid w:val="00C174B0"/>
    <w:rsid w:val="00C17E78"/>
    <w:rsid w:val="00C221BD"/>
    <w:rsid w:val="00C22262"/>
    <w:rsid w:val="00C2569F"/>
    <w:rsid w:val="00C26034"/>
    <w:rsid w:val="00C260BE"/>
    <w:rsid w:val="00C3187C"/>
    <w:rsid w:val="00C3261F"/>
    <w:rsid w:val="00C32E53"/>
    <w:rsid w:val="00C34FEF"/>
    <w:rsid w:val="00C4185E"/>
    <w:rsid w:val="00C42F50"/>
    <w:rsid w:val="00C42FBD"/>
    <w:rsid w:val="00C4703C"/>
    <w:rsid w:val="00C47FDA"/>
    <w:rsid w:val="00C5178A"/>
    <w:rsid w:val="00C53B3A"/>
    <w:rsid w:val="00C5537D"/>
    <w:rsid w:val="00C56B6C"/>
    <w:rsid w:val="00C57160"/>
    <w:rsid w:val="00C5761C"/>
    <w:rsid w:val="00C61660"/>
    <w:rsid w:val="00C622AA"/>
    <w:rsid w:val="00C635AD"/>
    <w:rsid w:val="00C670D9"/>
    <w:rsid w:val="00C70940"/>
    <w:rsid w:val="00C71E98"/>
    <w:rsid w:val="00C72960"/>
    <w:rsid w:val="00C74B43"/>
    <w:rsid w:val="00C7512A"/>
    <w:rsid w:val="00C75236"/>
    <w:rsid w:val="00C75CEC"/>
    <w:rsid w:val="00C77355"/>
    <w:rsid w:val="00C77C62"/>
    <w:rsid w:val="00C83891"/>
    <w:rsid w:val="00C84E12"/>
    <w:rsid w:val="00C86565"/>
    <w:rsid w:val="00C86C6D"/>
    <w:rsid w:val="00C90BA5"/>
    <w:rsid w:val="00C90F4E"/>
    <w:rsid w:val="00C94BC2"/>
    <w:rsid w:val="00C94DE9"/>
    <w:rsid w:val="00C952B9"/>
    <w:rsid w:val="00C959D7"/>
    <w:rsid w:val="00C95B74"/>
    <w:rsid w:val="00C96D99"/>
    <w:rsid w:val="00CA1D2D"/>
    <w:rsid w:val="00CA4254"/>
    <w:rsid w:val="00CA6A94"/>
    <w:rsid w:val="00CA7D66"/>
    <w:rsid w:val="00CB0ACE"/>
    <w:rsid w:val="00CB263A"/>
    <w:rsid w:val="00CB4A64"/>
    <w:rsid w:val="00CB55ED"/>
    <w:rsid w:val="00CB5A5D"/>
    <w:rsid w:val="00CB613A"/>
    <w:rsid w:val="00CB7D50"/>
    <w:rsid w:val="00CC09F6"/>
    <w:rsid w:val="00CC1948"/>
    <w:rsid w:val="00CC3FFA"/>
    <w:rsid w:val="00CC7810"/>
    <w:rsid w:val="00CD239A"/>
    <w:rsid w:val="00CD399A"/>
    <w:rsid w:val="00CD3E26"/>
    <w:rsid w:val="00CD4175"/>
    <w:rsid w:val="00CD5A92"/>
    <w:rsid w:val="00CD60E6"/>
    <w:rsid w:val="00CD617C"/>
    <w:rsid w:val="00CD75D5"/>
    <w:rsid w:val="00CD7D49"/>
    <w:rsid w:val="00CE0DCC"/>
    <w:rsid w:val="00CE1AAF"/>
    <w:rsid w:val="00CE3CEC"/>
    <w:rsid w:val="00CE52EB"/>
    <w:rsid w:val="00CE76A9"/>
    <w:rsid w:val="00CE7823"/>
    <w:rsid w:val="00CF1BD3"/>
    <w:rsid w:val="00CF20A2"/>
    <w:rsid w:val="00CF2AE9"/>
    <w:rsid w:val="00CF3421"/>
    <w:rsid w:val="00CF39EA"/>
    <w:rsid w:val="00CF4CEC"/>
    <w:rsid w:val="00CF6676"/>
    <w:rsid w:val="00CF7021"/>
    <w:rsid w:val="00CF7E36"/>
    <w:rsid w:val="00D0116B"/>
    <w:rsid w:val="00D05511"/>
    <w:rsid w:val="00D06241"/>
    <w:rsid w:val="00D10BCF"/>
    <w:rsid w:val="00D10F83"/>
    <w:rsid w:val="00D12D86"/>
    <w:rsid w:val="00D12DC8"/>
    <w:rsid w:val="00D13070"/>
    <w:rsid w:val="00D140C7"/>
    <w:rsid w:val="00D14157"/>
    <w:rsid w:val="00D14E10"/>
    <w:rsid w:val="00D15743"/>
    <w:rsid w:val="00D15AE6"/>
    <w:rsid w:val="00D15D84"/>
    <w:rsid w:val="00D16664"/>
    <w:rsid w:val="00D171B2"/>
    <w:rsid w:val="00D203D3"/>
    <w:rsid w:val="00D204E7"/>
    <w:rsid w:val="00D21426"/>
    <w:rsid w:val="00D21700"/>
    <w:rsid w:val="00D21E9A"/>
    <w:rsid w:val="00D225A9"/>
    <w:rsid w:val="00D230B7"/>
    <w:rsid w:val="00D237AA"/>
    <w:rsid w:val="00D26DD0"/>
    <w:rsid w:val="00D2709C"/>
    <w:rsid w:val="00D274C0"/>
    <w:rsid w:val="00D307E4"/>
    <w:rsid w:val="00D34CC0"/>
    <w:rsid w:val="00D35C87"/>
    <w:rsid w:val="00D3610C"/>
    <w:rsid w:val="00D37381"/>
    <w:rsid w:val="00D37AF5"/>
    <w:rsid w:val="00D426B1"/>
    <w:rsid w:val="00D433E4"/>
    <w:rsid w:val="00D466B6"/>
    <w:rsid w:val="00D4752D"/>
    <w:rsid w:val="00D5016A"/>
    <w:rsid w:val="00D513F9"/>
    <w:rsid w:val="00D51755"/>
    <w:rsid w:val="00D51BD3"/>
    <w:rsid w:val="00D5330C"/>
    <w:rsid w:val="00D6008F"/>
    <w:rsid w:val="00D614DC"/>
    <w:rsid w:val="00D64A6C"/>
    <w:rsid w:val="00D656F6"/>
    <w:rsid w:val="00D6755D"/>
    <w:rsid w:val="00D6780D"/>
    <w:rsid w:val="00D678B4"/>
    <w:rsid w:val="00D70DAA"/>
    <w:rsid w:val="00D727F8"/>
    <w:rsid w:val="00D764BB"/>
    <w:rsid w:val="00D773E5"/>
    <w:rsid w:val="00D7791E"/>
    <w:rsid w:val="00D77CF5"/>
    <w:rsid w:val="00D81ABF"/>
    <w:rsid w:val="00D8235A"/>
    <w:rsid w:val="00D85A29"/>
    <w:rsid w:val="00D9078C"/>
    <w:rsid w:val="00D90E89"/>
    <w:rsid w:val="00D91532"/>
    <w:rsid w:val="00D92C62"/>
    <w:rsid w:val="00D94900"/>
    <w:rsid w:val="00D95009"/>
    <w:rsid w:val="00D96BFD"/>
    <w:rsid w:val="00D96FE6"/>
    <w:rsid w:val="00DA1095"/>
    <w:rsid w:val="00DA2497"/>
    <w:rsid w:val="00DA2A12"/>
    <w:rsid w:val="00DA3322"/>
    <w:rsid w:val="00DA408E"/>
    <w:rsid w:val="00DA4512"/>
    <w:rsid w:val="00DA544E"/>
    <w:rsid w:val="00DA5E51"/>
    <w:rsid w:val="00DA6346"/>
    <w:rsid w:val="00DB0388"/>
    <w:rsid w:val="00DB1F55"/>
    <w:rsid w:val="00DB2ECC"/>
    <w:rsid w:val="00DB351F"/>
    <w:rsid w:val="00DB3E55"/>
    <w:rsid w:val="00DB49BA"/>
    <w:rsid w:val="00DB4E4A"/>
    <w:rsid w:val="00DC0B3A"/>
    <w:rsid w:val="00DC1A0A"/>
    <w:rsid w:val="00DC1F38"/>
    <w:rsid w:val="00DC2756"/>
    <w:rsid w:val="00DC28C6"/>
    <w:rsid w:val="00DC5BE8"/>
    <w:rsid w:val="00DC7316"/>
    <w:rsid w:val="00DD0CA1"/>
    <w:rsid w:val="00DD25C9"/>
    <w:rsid w:val="00DD5272"/>
    <w:rsid w:val="00DD6518"/>
    <w:rsid w:val="00DE0261"/>
    <w:rsid w:val="00DE073F"/>
    <w:rsid w:val="00DE2287"/>
    <w:rsid w:val="00DE2462"/>
    <w:rsid w:val="00DE3743"/>
    <w:rsid w:val="00DE4321"/>
    <w:rsid w:val="00DE457A"/>
    <w:rsid w:val="00DE4F21"/>
    <w:rsid w:val="00DE57D5"/>
    <w:rsid w:val="00DF025B"/>
    <w:rsid w:val="00DF0660"/>
    <w:rsid w:val="00DF19FC"/>
    <w:rsid w:val="00DF2F05"/>
    <w:rsid w:val="00DF311D"/>
    <w:rsid w:val="00DF3FED"/>
    <w:rsid w:val="00DF4BE6"/>
    <w:rsid w:val="00DF549D"/>
    <w:rsid w:val="00DF7150"/>
    <w:rsid w:val="00DF7CAA"/>
    <w:rsid w:val="00E005A5"/>
    <w:rsid w:val="00E00999"/>
    <w:rsid w:val="00E02580"/>
    <w:rsid w:val="00E03265"/>
    <w:rsid w:val="00E03695"/>
    <w:rsid w:val="00E07AC6"/>
    <w:rsid w:val="00E07EF8"/>
    <w:rsid w:val="00E108B8"/>
    <w:rsid w:val="00E114E2"/>
    <w:rsid w:val="00E11DD3"/>
    <w:rsid w:val="00E1311B"/>
    <w:rsid w:val="00E135CE"/>
    <w:rsid w:val="00E13D56"/>
    <w:rsid w:val="00E145D2"/>
    <w:rsid w:val="00E14E9C"/>
    <w:rsid w:val="00E1625A"/>
    <w:rsid w:val="00E16752"/>
    <w:rsid w:val="00E1691D"/>
    <w:rsid w:val="00E16BC3"/>
    <w:rsid w:val="00E201A1"/>
    <w:rsid w:val="00E20C32"/>
    <w:rsid w:val="00E21618"/>
    <w:rsid w:val="00E21A29"/>
    <w:rsid w:val="00E23D63"/>
    <w:rsid w:val="00E24066"/>
    <w:rsid w:val="00E253D9"/>
    <w:rsid w:val="00E2795A"/>
    <w:rsid w:val="00E27C5A"/>
    <w:rsid w:val="00E311C2"/>
    <w:rsid w:val="00E37347"/>
    <w:rsid w:val="00E41AE1"/>
    <w:rsid w:val="00E422CA"/>
    <w:rsid w:val="00E4240C"/>
    <w:rsid w:val="00E42800"/>
    <w:rsid w:val="00E44DB8"/>
    <w:rsid w:val="00E45DA4"/>
    <w:rsid w:val="00E47798"/>
    <w:rsid w:val="00E5037D"/>
    <w:rsid w:val="00E512D4"/>
    <w:rsid w:val="00E52623"/>
    <w:rsid w:val="00E53789"/>
    <w:rsid w:val="00E5732F"/>
    <w:rsid w:val="00E60846"/>
    <w:rsid w:val="00E60F1D"/>
    <w:rsid w:val="00E62A82"/>
    <w:rsid w:val="00E62E9F"/>
    <w:rsid w:val="00E6309F"/>
    <w:rsid w:val="00E634CE"/>
    <w:rsid w:val="00E63673"/>
    <w:rsid w:val="00E674CB"/>
    <w:rsid w:val="00E70D9E"/>
    <w:rsid w:val="00E717EE"/>
    <w:rsid w:val="00E728A3"/>
    <w:rsid w:val="00E742EC"/>
    <w:rsid w:val="00E74FC9"/>
    <w:rsid w:val="00E80E0F"/>
    <w:rsid w:val="00E80EAA"/>
    <w:rsid w:val="00E818AC"/>
    <w:rsid w:val="00E820FB"/>
    <w:rsid w:val="00E8278C"/>
    <w:rsid w:val="00E82AF0"/>
    <w:rsid w:val="00E82E65"/>
    <w:rsid w:val="00E82F08"/>
    <w:rsid w:val="00E87736"/>
    <w:rsid w:val="00E90316"/>
    <w:rsid w:val="00E9122E"/>
    <w:rsid w:val="00E91863"/>
    <w:rsid w:val="00E91F00"/>
    <w:rsid w:val="00E93A1C"/>
    <w:rsid w:val="00E93C98"/>
    <w:rsid w:val="00E95759"/>
    <w:rsid w:val="00EA0393"/>
    <w:rsid w:val="00EA0535"/>
    <w:rsid w:val="00EA1AE5"/>
    <w:rsid w:val="00EA21CB"/>
    <w:rsid w:val="00EA2BA7"/>
    <w:rsid w:val="00EA2C12"/>
    <w:rsid w:val="00EA4E17"/>
    <w:rsid w:val="00EA5699"/>
    <w:rsid w:val="00EA5B49"/>
    <w:rsid w:val="00EA606C"/>
    <w:rsid w:val="00EA655F"/>
    <w:rsid w:val="00EA7589"/>
    <w:rsid w:val="00EB056D"/>
    <w:rsid w:val="00EB08B9"/>
    <w:rsid w:val="00EB09C5"/>
    <w:rsid w:val="00EB19C4"/>
    <w:rsid w:val="00EB2EEC"/>
    <w:rsid w:val="00EB39A9"/>
    <w:rsid w:val="00EB4550"/>
    <w:rsid w:val="00EB77DF"/>
    <w:rsid w:val="00EC0F72"/>
    <w:rsid w:val="00EC126A"/>
    <w:rsid w:val="00EC17B4"/>
    <w:rsid w:val="00EC3B54"/>
    <w:rsid w:val="00EC3BFA"/>
    <w:rsid w:val="00EC5177"/>
    <w:rsid w:val="00EC7D60"/>
    <w:rsid w:val="00ED0AD1"/>
    <w:rsid w:val="00ED0BBD"/>
    <w:rsid w:val="00ED13AA"/>
    <w:rsid w:val="00ED17B6"/>
    <w:rsid w:val="00ED23C8"/>
    <w:rsid w:val="00ED32B0"/>
    <w:rsid w:val="00ED3866"/>
    <w:rsid w:val="00ED3CA7"/>
    <w:rsid w:val="00ED43AE"/>
    <w:rsid w:val="00ED5440"/>
    <w:rsid w:val="00ED7A8A"/>
    <w:rsid w:val="00ED7C52"/>
    <w:rsid w:val="00EE152D"/>
    <w:rsid w:val="00EE2685"/>
    <w:rsid w:val="00EE3D1B"/>
    <w:rsid w:val="00EE4D17"/>
    <w:rsid w:val="00EE5912"/>
    <w:rsid w:val="00EE5AF9"/>
    <w:rsid w:val="00EE67CD"/>
    <w:rsid w:val="00EE71B5"/>
    <w:rsid w:val="00EF004F"/>
    <w:rsid w:val="00EF0B66"/>
    <w:rsid w:val="00EF1AAE"/>
    <w:rsid w:val="00EF2B95"/>
    <w:rsid w:val="00EF4CD1"/>
    <w:rsid w:val="00EF63E7"/>
    <w:rsid w:val="00F01651"/>
    <w:rsid w:val="00F02D52"/>
    <w:rsid w:val="00F05F35"/>
    <w:rsid w:val="00F06268"/>
    <w:rsid w:val="00F11DBC"/>
    <w:rsid w:val="00F122E0"/>
    <w:rsid w:val="00F13A76"/>
    <w:rsid w:val="00F13AC8"/>
    <w:rsid w:val="00F15972"/>
    <w:rsid w:val="00F16154"/>
    <w:rsid w:val="00F17F65"/>
    <w:rsid w:val="00F20D19"/>
    <w:rsid w:val="00F222D7"/>
    <w:rsid w:val="00F22826"/>
    <w:rsid w:val="00F23D1D"/>
    <w:rsid w:val="00F24F45"/>
    <w:rsid w:val="00F256B0"/>
    <w:rsid w:val="00F26FC5"/>
    <w:rsid w:val="00F319BD"/>
    <w:rsid w:val="00F32BC3"/>
    <w:rsid w:val="00F337A9"/>
    <w:rsid w:val="00F33D32"/>
    <w:rsid w:val="00F366E2"/>
    <w:rsid w:val="00F36842"/>
    <w:rsid w:val="00F3696C"/>
    <w:rsid w:val="00F36DFE"/>
    <w:rsid w:val="00F4189E"/>
    <w:rsid w:val="00F42815"/>
    <w:rsid w:val="00F42ED9"/>
    <w:rsid w:val="00F45C7E"/>
    <w:rsid w:val="00F46462"/>
    <w:rsid w:val="00F470DF"/>
    <w:rsid w:val="00F50C4A"/>
    <w:rsid w:val="00F52305"/>
    <w:rsid w:val="00F53411"/>
    <w:rsid w:val="00F54638"/>
    <w:rsid w:val="00F548A4"/>
    <w:rsid w:val="00F56B13"/>
    <w:rsid w:val="00F57716"/>
    <w:rsid w:val="00F57DF6"/>
    <w:rsid w:val="00F64BBE"/>
    <w:rsid w:val="00F64E84"/>
    <w:rsid w:val="00F64F2F"/>
    <w:rsid w:val="00F65E9F"/>
    <w:rsid w:val="00F67A6F"/>
    <w:rsid w:val="00F72116"/>
    <w:rsid w:val="00F74FE7"/>
    <w:rsid w:val="00F760A1"/>
    <w:rsid w:val="00F76363"/>
    <w:rsid w:val="00F7766C"/>
    <w:rsid w:val="00F77BC5"/>
    <w:rsid w:val="00F77F6B"/>
    <w:rsid w:val="00F8158E"/>
    <w:rsid w:val="00F819BF"/>
    <w:rsid w:val="00F829B7"/>
    <w:rsid w:val="00F83AAE"/>
    <w:rsid w:val="00F84AF2"/>
    <w:rsid w:val="00F8534C"/>
    <w:rsid w:val="00F875B7"/>
    <w:rsid w:val="00F87B0B"/>
    <w:rsid w:val="00F94D8F"/>
    <w:rsid w:val="00F955BF"/>
    <w:rsid w:val="00F95700"/>
    <w:rsid w:val="00F96174"/>
    <w:rsid w:val="00F96243"/>
    <w:rsid w:val="00F9643A"/>
    <w:rsid w:val="00FA351D"/>
    <w:rsid w:val="00FA41E9"/>
    <w:rsid w:val="00FA442B"/>
    <w:rsid w:val="00FA46BC"/>
    <w:rsid w:val="00FA506B"/>
    <w:rsid w:val="00FA55E3"/>
    <w:rsid w:val="00FA5834"/>
    <w:rsid w:val="00FA7AD1"/>
    <w:rsid w:val="00FB0127"/>
    <w:rsid w:val="00FB0411"/>
    <w:rsid w:val="00FB07A9"/>
    <w:rsid w:val="00FB0E6F"/>
    <w:rsid w:val="00FB113C"/>
    <w:rsid w:val="00FB2467"/>
    <w:rsid w:val="00FB2C49"/>
    <w:rsid w:val="00FB5679"/>
    <w:rsid w:val="00FB578F"/>
    <w:rsid w:val="00FB5DB1"/>
    <w:rsid w:val="00FB79C5"/>
    <w:rsid w:val="00FB7ECB"/>
    <w:rsid w:val="00FC0B9D"/>
    <w:rsid w:val="00FC19F8"/>
    <w:rsid w:val="00FC23ED"/>
    <w:rsid w:val="00FC2780"/>
    <w:rsid w:val="00FC292A"/>
    <w:rsid w:val="00FC543B"/>
    <w:rsid w:val="00FC598A"/>
    <w:rsid w:val="00FC6412"/>
    <w:rsid w:val="00FD12D2"/>
    <w:rsid w:val="00FD183E"/>
    <w:rsid w:val="00FD1FDF"/>
    <w:rsid w:val="00FD39EA"/>
    <w:rsid w:val="00FD4A67"/>
    <w:rsid w:val="00FD4E06"/>
    <w:rsid w:val="00FD5F35"/>
    <w:rsid w:val="00FD7260"/>
    <w:rsid w:val="00FE126D"/>
    <w:rsid w:val="00FE1650"/>
    <w:rsid w:val="00FE20B5"/>
    <w:rsid w:val="00FE3B90"/>
    <w:rsid w:val="00FE44D2"/>
    <w:rsid w:val="00FE4C1A"/>
    <w:rsid w:val="00FE663B"/>
    <w:rsid w:val="00FE6D57"/>
    <w:rsid w:val="00FF0F4B"/>
    <w:rsid w:val="00FF144C"/>
    <w:rsid w:val="00FF1EB0"/>
    <w:rsid w:val="00FF3D48"/>
    <w:rsid w:val="00FF4634"/>
    <w:rsid w:val="00FF4985"/>
    <w:rsid w:val="00FF4FA8"/>
    <w:rsid w:val="00FF52C0"/>
    <w:rsid w:val="00FF54D3"/>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20512"/>
  <w15:chartTrackingRefBased/>
  <w15:docId w15:val="{2EEA4B4C-66F7-45E0-8946-64CF0B0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36"/>
    <w:rPr>
      <w:sz w:val="24"/>
      <w:szCs w:val="24"/>
    </w:rPr>
  </w:style>
  <w:style w:type="paragraph" w:styleId="Heading1">
    <w:name w:val="heading 1"/>
    <w:aliases w:val="Part,H1"/>
    <w:basedOn w:val="Normal"/>
    <w:next w:val="Normal"/>
    <w:link w:val="Heading1Char"/>
    <w:uiPriority w:val="99"/>
    <w:qFormat/>
    <w:rsid w:val="00C75236"/>
    <w:pPr>
      <w:keepNext/>
      <w:numPr>
        <w:numId w:val="2"/>
      </w:numPr>
      <w:spacing w:before="240" w:after="120"/>
      <w:outlineLvl w:val="0"/>
    </w:pPr>
    <w:rPr>
      <w:b/>
      <w:bCs/>
      <w:sz w:val="26"/>
    </w:rPr>
  </w:style>
  <w:style w:type="paragraph" w:styleId="Heading2">
    <w:name w:val="heading 2"/>
    <w:aliases w:val="h2"/>
    <w:basedOn w:val="Heading1"/>
    <w:next w:val="Heading2Para"/>
    <w:link w:val="Heading2Char"/>
    <w:qFormat/>
    <w:rsid w:val="00C75236"/>
    <w:pPr>
      <w:numPr>
        <w:ilvl w:val="1"/>
      </w:numPr>
      <w:ind w:left="0" w:firstLine="0"/>
      <w:outlineLvl w:val="1"/>
    </w:pPr>
    <w:rPr>
      <w:sz w:val="24"/>
    </w:rPr>
  </w:style>
  <w:style w:type="paragraph" w:styleId="Heading3">
    <w:name w:val="heading 3"/>
    <w:aliases w:val="Heading 3 not bold Ariel"/>
    <w:basedOn w:val="Heading2"/>
    <w:link w:val="Heading3Char"/>
    <w:uiPriority w:val="99"/>
    <w:qFormat/>
    <w:rsid w:val="003B2E72"/>
    <w:pPr>
      <w:keepNext w:val="0"/>
      <w:keepLines/>
      <w:numPr>
        <w:ilvl w:val="2"/>
        <w:numId w:val="0"/>
      </w:numPr>
      <w:spacing w:before="120" w:after="60"/>
      <w:ind w:left="720"/>
      <w:outlineLvl w:val="2"/>
    </w:pPr>
    <w:rPr>
      <w:b w:val="0"/>
      <w:bCs w:val="0"/>
      <w:szCs w:val="20"/>
    </w:rPr>
  </w:style>
  <w:style w:type="paragraph" w:styleId="Heading4">
    <w:name w:val="heading 4"/>
    <w:basedOn w:val="Normal"/>
    <w:link w:val="Heading4Char"/>
    <w:uiPriority w:val="99"/>
    <w:qFormat/>
    <w:rsid w:val="00C75236"/>
    <w:pPr>
      <w:keepLines/>
      <w:spacing w:before="60" w:after="60"/>
      <w:outlineLvl w:val="3"/>
    </w:pPr>
    <w:rPr>
      <w:sz w:val="22"/>
      <w:szCs w:val="20"/>
    </w:rPr>
  </w:style>
  <w:style w:type="paragraph" w:styleId="Heading5">
    <w:name w:val="heading 5"/>
    <w:basedOn w:val="Normal"/>
    <w:next w:val="Normal"/>
    <w:link w:val="Heading5Char"/>
    <w:uiPriority w:val="99"/>
    <w:qFormat/>
    <w:rsid w:val="00C75236"/>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75236"/>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75236"/>
    <w:pPr>
      <w:spacing w:before="240" w:after="60"/>
      <w:outlineLvl w:val="6"/>
    </w:pPr>
    <w:rPr>
      <w:rFonts w:ascii="Arial" w:hAnsi="Arial"/>
      <w:szCs w:val="20"/>
    </w:rPr>
  </w:style>
  <w:style w:type="paragraph" w:styleId="Heading8">
    <w:name w:val="heading 8"/>
    <w:basedOn w:val="Normal"/>
    <w:next w:val="Normal"/>
    <w:link w:val="Heading8Char"/>
    <w:uiPriority w:val="99"/>
    <w:qFormat/>
    <w:rsid w:val="00C75236"/>
    <w:pPr>
      <w:spacing w:before="240" w:after="60"/>
      <w:outlineLvl w:val="7"/>
    </w:pPr>
    <w:rPr>
      <w:rFonts w:ascii="Arial" w:hAnsi="Arial"/>
      <w:i/>
      <w:szCs w:val="20"/>
    </w:rPr>
  </w:style>
  <w:style w:type="paragraph" w:styleId="Heading9">
    <w:name w:val="heading 9"/>
    <w:basedOn w:val="Normal"/>
    <w:next w:val="Normal"/>
    <w:link w:val="Heading9Char"/>
    <w:uiPriority w:val="99"/>
    <w:qFormat/>
    <w:rsid w:val="00C75236"/>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link w:val="Heading1"/>
    <w:uiPriority w:val="99"/>
    <w:locked/>
    <w:rsid w:val="00C75236"/>
    <w:rPr>
      <w:b/>
      <w:bCs/>
      <w:sz w:val="26"/>
      <w:szCs w:val="24"/>
    </w:rPr>
  </w:style>
  <w:style w:type="character" w:customStyle="1" w:styleId="Heading2Char">
    <w:name w:val="Heading 2 Char"/>
    <w:aliases w:val="h2 Char"/>
    <w:link w:val="Heading2"/>
    <w:locked/>
    <w:rsid w:val="00C75236"/>
    <w:rPr>
      <w:b/>
      <w:bCs/>
      <w:sz w:val="24"/>
      <w:szCs w:val="24"/>
    </w:rPr>
  </w:style>
  <w:style w:type="character" w:customStyle="1" w:styleId="Heading3Char">
    <w:name w:val="Heading 3 Char"/>
    <w:aliases w:val="Heading 3 not bold Ariel Char"/>
    <w:link w:val="Heading3"/>
    <w:uiPriority w:val="99"/>
    <w:locked/>
    <w:rsid w:val="003B2E72"/>
    <w:rPr>
      <w:sz w:val="24"/>
    </w:rPr>
  </w:style>
  <w:style w:type="character" w:customStyle="1" w:styleId="Heading4Char">
    <w:name w:val="Heading 4 Char"/>
    <w:link w:val="Heading4"/>
    <w:uiPriority w:val="9"/>
    <w:semiHidden/>
    <w:locked/>
    <w:rsid w:val="00C7523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C75236"/>
    <w:rPr>
      <w:rFonts w:ascii="Calibri" w:eastAsia="Times New Roman" w:hAnsi="Calibri" w:cs="Times New Roman"/>
      <w:b/>
      <w:bCs/>
      <w:i/>
      <w:iCs/>
      <w:sz w:val="26"/>
      <w:szCs w:val="26"/>
    </w:rPr>
  </w:style>
  <w:style w:type="character" w:customStyle="1" w:styleId="Heading6Char">
    <w:name w:val="Heading 6 Char"/>
    <w:link w:val="Heading6"/>
    <w:uiPriority w:val="9"/>
    <w:locked/>
    <w:rsid w:val="00C75236"/>
    <w:rPr>
      <w:rFonts w:ascii="Calibri" w:eastAsia="Times New Roman" w:hAnsi="Calibri" w:cs="Times New Roman"/>
      <w:b/>
      <w:bCs/>
    </w:rPr>
  </w:style>
  <w:style w:type="character" w:customStyle="1" w:styleId="Heading7Char">
    <w:name w:val="Heading 7 Char"/>
    <w:link w:val="Heading7"/>
    <w:uiPriority w:val="9"/>
    <w:semiHidden/>
    <w:locked/>
    <w:rsid w:val="00C75236"/>
    <w:rPr>
      <w:rFonts w:ascii="Calibri" w:eastAsia="Times New Roman" w:hAnsi="Calibri" w:cs="Times New Roman"/>
      <w:sz w:val="24"/>
      <w:szCs w:val="24"/>
    </w:rPr>
  </w:style>
  <w:style w:type="character" w:customStyle="1" w:styleId="Heading8Char">
    <w:name w:val="Heading 8 Char"/>
    <w:link w:val="Heading8"/>
    <w:uiPriority w:val="9"/>
    <w:semiHidden/>
    <w:locked/>
    <w:rsid w:val="00C75236"/>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C75236"/>
    <w:rPr>
      <w:rFonts w:ascii="Cambria" w:eastAsia="Times New Roman" w:hAnsi="Cambria" w:cs="Times New Roman"/>
    </w:rPr>
  </w:style>
  <w:style w:type="paragraph" w:customStyle="1" w:styleId="Heading2Para">
    <w:name w:val="Heading 2 Para"/>
    <w:basedOn w:val="Normal"/>
    <w:link w:val="Heading2ParaChar2"/>
    <w:uiPriority w:val="99"/>
    <w:rsid w:val="00C75236"/>
    <w:pPr>
      <w:spacing w:before="120"/>
      <w:ind w:left="1440" w:hanging="720"/>
    </w:pPr>
    <w:rPr>
      <w:sz w:val="22"/>
      <w:szCs w:val="20"/>
    </w:rPr>
  </w:style>
  <w:style w:type="paragraph" w:styleId="BodyTextIndent2">
    <w:name w:val="Body Text Indent 2"/>
    <w:basedOn w:val="Normal"/>
    <w:link w:val="BodyTextIndent2Char"/>
    <w:uiPriority w:val="99"/>
    <w:rsid w:val="00C75236"/>
    <w:pPr>
      <w:tabs>
        <w:tab w:val="left" w:pos="0"/>
      </w:tabs>
      <w:suppressAutoHyphens/>
      <w:ind w:left="720"/>
      <w:jc w:val="both"/>
    </w:pPr>
    <w:rPr>
      <w:spacing w:val="-2"/>
    </w:rPr>
  </w:style>
  <w:style w:type="character" w:customStyle="1" w:styleId="BodyTextIndent2Char">
    <w:name w:val="Body Text Indent 2 Char"/>
    <w:link w:val="BodyTextIndent2"/>
    <w:uiPriority w:val="99"/>
    <w:locked/>
    <w:rsid w:val="00C75236"/>
    <w:rPr>
      <w:rFonts w:cs="Times New Roman"/>
      <w:sz w:val="24"/>
      <w:szCs w:val="24"/>
    </w:rPr>
  </w:style>
  <w:style w:type="paragraph" w:styleId="BodyTextIndent">
    <w:name w:val="Body Text Indent"/>
    <w:basedOn w:val="Normal"/>
    <w:link w:val="BodyTextIndentChar"/>
    <w:rsid w:val="00C75236"/>
    <w:pPr>
      <w:spacing w:before="120"/>
      <w:ind w:left="720"/>
    </w:pPr>
    <w:rPr>
      <w:sz w:val="22"/>
    </w:rPr>
  </w:style>
  <w:style w:type="character" w:customStyle="1" w:styleId="BodyTextIndentChar">
    <w:name w:val="Body Text Indent Char"/>
    <w:link w:val="BodyTextIndent"/>
    <w:locked/>
    <w:rsid w:val="00C75236"/>
    <w:rPr>
      <w:rFonts w:cs="Times New Roman"/>
      <w:sz w:val="24"/>
      <w:szCs w:val="24"/>
    </w:rPr>
  </w:style>
  <w:style w:type="paragraph" w:customStyle="1" w:styleId="Body2">
    <w:name w:val="Body 2"/>
    <w:basedOn w:val="Normal"/>
    <w:link w:val="Body2Char"/>
    <w:uiPriority w:val="99"/>
    <w:rsid w:val="00C75236"/>
    <w:pPr>
      <w:keepLines/>
      <w:spacing w:before="120" w:after="60"/>
      <w:ind w:left="1080"/>
    </w:pPr>
    <w:rPr>
      <w:kern w:val="28"/>
      <w:sz w:val="22"/>
      <w:szCs w:val="20"/>
    </w:rPr>
  </w:style>
  <w:style w:type="paragraph" w:customStyle="1" w:styleId="Heading3para">
    <w:name w:val="Heading 3 para"/>
    <w:basedOn w:val="Normal"/>
    <w:uiPriority w:val="99"/>
    <w:rsid w:val="00C75236"/>
    <w:pPr>
      <w:ind w:left="1440"/>
    </w:pPr>
    <w:rPr>
      <w:sz w:val="22"/>
      <w:szCs w:val="20"/>
    </w:rPr>
  </w:style>
  <w:style w:type="paragraph" w:styleId="BodyTextIndent3">
    <w:name w:val="Body Text Indent 3"/>
    <w:basedOn w:val="Normal"/>
    <w:link w:val="BodyTextIndent3Char"/>
    <w:uiPriority w:val="99"/>
    <w:rsid w:val="00C75236"/>
    <w:pPr>
      <w:ind w:left="2160"/>
    </w:pPr>
  </w:style>
  <w:style w:type="character" w:customStyle="1" w:styleId="BodyTextIndent3Char">
    <w:name w:val="Body Text Indent 3 Char"/>
    <w:link w:val="BodyTextIndent3"/>
    <w:uiPriority w:val="99"/>
    <w:semiHidden/>
    <w:locked/>
    <w:rsid w:val="00C75236"/>
    <w:rPr>
      <w:rFonts w:cs="Times New Roman"/>
      <w:sz w:val="16"/>
      <w:szCs w:val="16"/>
    </w:rPr>
  </w:style>
  <w:style w:type="paragraph" w:customStyle="1" w:styleId="Explanation">
    <w:name w:val="Explanation"/>
    <w:basedOn w:val="Normal"/>
    <w:uiPriority w:val="99"/>
    <w:rsid w:val="00C75236"/>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C75236"/>
    <w:pPr>
      <w:keepNext/>
      <w:keepLines w:val="0"/>
      <w:spacing w:before="240"/>
      <w:ind w:left="1710"/>
    </w:pPr>
    <w:rPr>
      <w:noProof/>
      <w:sz w:val="24"/>
    </w:rPr>
  </w:style>
  <w:style w:type="paragraph" w:styleId="Header">
    <w:name w:val="header"/>
    <w:basedOn w:val="Normal"/>
    <w:link w:val="HeaderChar"/>
    <w:uiPriority w:val="99"/>
    <w:rsid w:val="00C75236"/>
    <w:pPr>
      <w:tabs>
        <w:tab w:val="center" w:pos="4320"/>
        <w:tab w:val="right" w:pos="8640"/>
      </w:tabs>
    </w:pPr>
  </w:style>
  <w:style w:type="character" w:customStyle="1" w:styleId="HeaderChar">
    <w:name w:val="Header Char"/>
    <w:link w:val="Header"/>
    <w:uiPriority w:val="99"/>
    <w:semiHidden/>
    <w:locked/>
    <w:rsid w:val="00C75236"/>
    <w:rPr>
      <w:rFonts w:cs="Times New Roman"/>
      <w:sz w:val="24"/>
      <w:szCs w:val="24"/>
    </w:rPr>
  </w:style>
  <w:style w:type="paragraph" w:styleId="Footer">
    <w:name w:val="footer"/>
    <w:basedOn w:val="Normal"/>
    <w:link w:val="FooterChar"/>
    <w:uiPriority w:val="99"/>
    <w:rsid w:val="00C75236"/>
    <w:pPr>
      <w:tabs>
        <w:tab w:val="center" w:pos="4320"/>
        <w:tab w:val="right" w:pos="8640"/>
      </w:tabs>
    </w:pPr>
  </w:style>
  <w:style w:type="character" w:customStyle="1" w:styleId="FooterChar">
    <w:name w:val="Footer Char"/>
    <w:link w:val="Footer"/>
    <w:uiPriority w:val="99"/>
    <w:locked/>
    <w:rsid w:val="00C75236"/>
    <w:rPr>
      <w:rFonts w:cs="Times New Roman"/>
      <w:sz w:val="24"/>
      <w:szCs w:val="24"/>
    </w:rPr>
  </w:style>
  <w:style w:type="character" w:styleId="CommentReference">
    <w:name w:val="annotation reference"/>
    <w:uiPriority w:val="99"/>
    <w:semiHidden/>
    <w:rsid w:val="00C75236"/>
    <w:rPr>
      <w:rFonts w:cs="Times New Roman"/>
      <w:sz w:val="16"/>
      <w:szCs w:val="16"/>
    </w:rPr>
  </w:style>
  <w:style w:type="paragraph" w:styleId="CommentText">
    <w:name w:val="annotation text"/>
    <w:basedOn w:val="Normal"/>
    <w:link w:val="CommentTextChar"/>
    <w:uiPriority w:val="99"/>
    <w:semiHidden/>
    <w:rsid w:val="00C75236"/>
    <w:rPr>
      <w:sz w:val="20"/>
      <w:szCs w:val="20"/>
    </w:rPr>
  </w:style>
  <w:style w:type="character" w:customStyle="1" w:styleId="CommentTextChar">
    <w:name w:val="Comment Text Char"/>
    <w:link w:val="CommentText"/>
    <w:uiPriority w:val="99"/>
    <w:semiHidden/>
    <w:locked/>
    <w:rsid w:val="00443AE0"/>
    <w:rPr>
      <w:rFonts w:cs="Times New Roman"/>
    </w:rPr>
  </w:style>
  <w:style w:type="character" w:customStyle="1" w:styleId="Heading2ParaChar2">
    <w:name w:val="Heading 2 Para Char2"/>
    <w:link w:val="Heading2Para"/>
    <w:uiPriority w:val="99"/>
    <w:locked/>
    <w:rsid w:val="00EE3D1B"/>
    <w:rPr>
      <w:rFonts w:cs="Times New Roman"/>
      <w:sz w:val="22"/>
    </w:rPr>
  </w:style>
  <w:style w:type="paragraph" w:customStyle="1" w:styleId="Definitions">
    <w:name w:val="Definitions"/>
    <w:basedOn w:val="Normal"/>
    <w:rsid w:val="00C75236"/>
    <w:pPr>
      <w:spacing w:after="180"/>
      <w:ind w:left="720"/>
    </w:pPr>
    <w:rPr>
      <w:sz w:val="22"/>
      <w:szCs w:val="20"/>
    </w:rPr>
  </w:style>
  <w:style w:type="paragraph" w:customStyle="1" w:styleId="Table">
    <w:name w:val="Table"/>
    <w:basedOn w:val="Normal"/>
    <w:rsid w:val="00C75236"/>
    <w:pPr>
      <w:keepLines/>
      <w:tabs>
        <w:tab w:val="left" w:leader="dot" w:pos="6120"/>
      </w:tabs>
    </w:pPr>
    <w:rPr>
      <w:kern w:val="28"/>
      <w:sz w:val="22"/>
      <w:szCs w:val="20"/>
    </w:rPr>
  </w:style>
  <w:style w:type="paragraph" w:customStyle="1" w:styleId="Heading1para">
    <w:name w:val="Heading 1 para"/>
    <w:uiPriority w:val="99"/>
    <w:rsid w:val="00C75236"/>
    <w:pPr>
      <w:spacing w:before="120" w:after="120"/>
      <w:ind w:left="360"/>
    </w:pPr>
    <w:rPr>
      <w:sz w:val="22"/>
    </w:rPr>
  </w:style>
  <w:style w:type="paragraph" w:styleId="NormalIndent">
    <w:name w:val="Normal Indent"/>
    <w:basedOn w:val="Normal"/>
    <w:uiPriority w:val="99"/>
    <w:rsid w:val="00C75236"/>
    <w:pPr>
      <w:ind w:left="1440"/>
    </w:pPr>
    <w:rPr>
      <w:szCs w:val="20"/>
    </w:rPr>
  </w:style>
  <w:style w:type="character" w:styleId="Hyperlink">
    <w:name w:val="Hyperlink"/>
    <w:uiPriority w:val="99"/>
    <w:rsid w:val="00C75236"/>
    <w:rPr>
      <w:rFonts w:cs="Times New Roman"/>
      <w:color w:val="0000FF"/>
      <w:u w:val="single"/>
    </w:rPr>
  </w:style>
  <w:style w:type="character" w:styleId="FollowedHyperlink">
    <w:name w:val="FollowedHyperlink"/>
    <w:uiPriority w:val="99"/>
    <w:rsid w:val="00C75236"/>
    <w:rPr>
      <w:rFonts w:cs="Times New Roman"/>
      <w:color w:val="800080"/>
      <w:u w:val="single"/>
    </w:rPr>
  </w:style>
  <w:style w:type="paragraph" w:styleId="Title">
    <w:name w:val="Title"/>
    <w:basedOn w:val="Normal"/>
    <w:link w:val="TitleChar"/>
    <w:uiPriority w:val="99"/>
    <w:qFormat/>
    <w:rsid w:val="00C75236"/>
    <w:pPr>
      <w:spacing w:before="240" w:after="60"/>
      <w:ind w:left="720"/>
      <w:jc w:val="center"/>
    </w:pPr>
    <w:rPr>
      <w:b/>
      <w:kern w:val="28"/>
      <w:sz w:val="32"/>
      <w:szCs w:val="20"/>
    </w:rPr>
  </w:style>
  <w:style w:type="character" w:customStyle="1" w:styleId="TitleChar">
    <w:name w:val="Title Char"/>
    <w:link w:val="Title"/>
    <w:uiPriority w:val="10"/>
    <w:locked/>
    <w:rsid w:val="00C75236"/>
    <w:rPr>
      <w:rFonts w:ascii="Cambria" w:eastAsia="Times New Roman" w:hAnsi="Cambria" w:cs="Times New Roman"/>
      <w:b/>
      <w:bCs/>
      <w:kern w:val="28"/>
      <w:sz w:val="32"/>
      <w:szCs w:val="32"/>
    </w:rPr>
  </w:style>
  <w:style w:type="paragraph" w:customStyle="1" w:styleId="Body1">
    <w:name w:val="Body 1"/>
    <w:basedOn w:val="Heading1"/>
    <w:uiPriority w:val="99"/>
    <w:rsid w:val="00C75236"/>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uiPriority w:val="99"/>
    <w:rsid w:val="000D7215"/>
    <w:pPr>
      <w:numPr>
        <w:numId w:val="23"/>
      </w:numPr>
      <w:overflowPunct w:val="0"/>
      <w:autoSpaceDE w:val="0"/>
      <w:autoSpaceDN w:val="0"/>
      <w:adjustRightInd w:val="0"/>
      <w:ind w:left="1800"/>
      <w:textAlignment w:val="baseline"/>
    </w:pPr>
    <w:rPr>
      <w:bCs/>
      <w:szCs w:val="22"/>
    </w:rPr>
  </w:style>
  <w:style w:type="paragraph" w:customStyle="1" w:styleId="NormalIndent1">
    <w:name w:val="Normal Indent 1"/>
    <w:basedOn w:val="Normal"/>
    <w:uiPriority w:val="99"/>
    <w:rsid w:val="00C75236"/>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C75236"/>
    <w:pPr>
      <w:spacing w:before="120"/>
      <w:ind w:left="1080"/>
    </w:pPr>
    <w:rPr>
      <w:i/>
      <w:iCs/>
      <w:color w:val="FF0000"/>
      <w:sz w:val="22"/>
      <w:szCs w:val="20"/>
    </w:rPr>
  </w:style>
  <w:style w:type="character" w:styleId="PageNumber">
    <w:name w:val="page number"/>
    <w:uiPriority w:val="99"/>
    <w:rsid w:val="00C75236"/>
    <w:rPr>
      <w:rFonts w:cs="Times New Roman"/>
    </w:rPr>
  </w:style>
  <w:style w:type="paragraph" w:styleId="NormalWeb">
    <w:name w:val="Normal (Web)"/>
    <w:basedOn w:val="Normal"/>
    <w:uiPriority w:val="99"/>
    <w:rsid w:val="00C75236"/>
    <w:pPr>
      <w:spacing w:before="100" w:beforeAutospacing="1" w:after="100" w:afterAutospacing="1"/>
    </w:pPr>
    <w:rPr>
      <w:rFonts w:ascii="Arial Unicode MS" w:eastAsia="Arial Unicode MS" w:cs="Arial Unicode MS"/>
    </w:rPr>
  </w:style>
  <w:style w:type="paragraph" w:styleId="TOC1">
    <w:name w:val="toc 1"/>
    <w:basedOn w:val="Normal"/>
    <w:next w:val="Normal"/>
    <w:uiPriority w:val="39"/>
    <w:rsid w:val="00C75236"/>
    <w:pPr>
      <w:tabs>
        <w:tab w:val="right" w:leader="dot" w:pos="9288"/>
      </w:tabs>
      <w:spacing w:before="120" w:after="120"/>
    </w:pPr>
    <w:rPr>
      <w:b/>
      <w:caps/>
      <w:sz w:val="20"/>
      <w:szCs w:val="20"/>
    </w:rPr>
  </w:style>
  <w:style w:type="paragraph" w:customStyle="1" w:styleId="Heading1Para0">
    <w:name w:val="Heading 1 Para"/>
    <w:basedOn w:val="Normal"/>
    <w:rsid w:val="00C75236"/>
    <w:pPr>
      <w:widowControl w:val="0"/>
      <w:ind w:left="720"/>
    </w:pPr>
    <w:rPr>
      <w:szCs w:val="20"/>
    </w:rPr>
  </w:style>
  <w:style w:type="paragraph" w:customStyle="1" w:styleId="BannerHeading1">
    <w:name w:val="Banner Heading 1"/>
    <w:basedOn w:val="Normal"/>
    <w:uiPriority w:val="99"/>
    <w:rsid w:val="00C75236"/>
    <w:pPr>
      <w:jc w:val="center"/>
    </w:pPr>
    <w:rPr>
      <w:rFonts w:ascii="CG Times (W1)" w:hAnsi="CG Times (W1)"/>
      <w:b/>
      <w:smallCaps/>
      <w:color w:val="000080"/>
      <w:szCs w:val="20"/>
    </w:rPr>
  </w:style>
  <w:style w:type="paragraph" w:styleId="BodyText">
    <w:name w:val="Body Text"/>
    <w:basedOn w:val="Normal"/>
    <w:link w:val="BodyTextChar"/>
    <w:uiPriority w:val="99"/>
    <w:rsid w:val="00C75236"/>
    <w:pPr>
      <w:spacing w:before="60" w:after="60"/>
      <w:jc w:val="right"/>
    </w:pPr>
    <w:rPr>
      <w:sz w:val="22"/>
    </w:rPr>
  </w:style>
  <w:style w:type="character" w:customStyle="1" w:styleId="BodyTextChar">
    <w:name w:val="Body Text Char"/>
    <w:link w:val="BodyText"/>
    <w:uiPriority w:val="99"/>
    <w:locked/>
    <w:rsid w:val="00C75236"/>
    <w:rPr>
      <w:rFonts w:cs="Times New Roman"/>
      <w:sz w:val="24"/>
      <w:szCs w:val="24"/>
    </w:rPr>
  </w:style>
  <w:style w:type="paragraph" w:styleId="TOC2">
    <w:name w:val="toc 2"/>
    <w:basedOn w:val="Normal"/>
    <w:next w:val="Normal"/>
    <w:autoRedefine/>
    <w:uiPriority w:val="39"/>
    <w:rsid w:val="00D204E7"/>
    <w:pPr>
      <w:tabs>
        <w:tab w:val="left" w:pos="900"/>
        <w:tab w:val="right" w:leader="dot" w:pos="9350"/>
      </w:tabs>
      <w:ind w:left="240"/>
    </w:pPr>
    <w:rPr>
      <w:noProof/>
    </w:rPr>
  </w:style>
  <w:style w:type="paragraph" w:styleId="TOC3">
    <w:name w:val="toc 3"/>
    <w:basedOn w:val="Normal"/>
    <w:next w:val="Normal"/>
    <w:autoRedefine/>
    <w:uiPriority w:val="39"/>
    <w:rsid w:val="00C75236"/>
    <w:pPr>
      <w:ind w:left="480"/>
    </w:pPr>
  </w:style>
  <w:style w:type="paragraph" w:styleId="TOC4">
    <w:name w:val="toc 4"/>
    <w:basedOn w:val="Normal"/>
    <w:next w:val="Normal"/>
    <w:autoRedefine/>
    <w:uiPriority w:val="39"/>
    <w:rsid w:val="009E10DE"/>
    <w:pPr>
      <w:tabs>
        <w:tab w:val="right" w:leader="dot" w:pos="9350"/>
      </w:tabs>
      <w:spacing w:before="240"/>
      <w:ind w:left="720"/>
    </w:pPr>
  </w:style>
  <w:style w:type="paragraph" w:styleId="TOC5">
    <w:name w:val="toc 5"/>
    <w:basedOn w:val="Normal"/>
    <w:next w:val="Normal"/>
    <w:autoRedefine/>
    <w:uiPriority w:val="39"/>
    <w:rsid w:val="00CA6A94"/>
    <w:pPr>
      <w:tabs>
        <w:tab w:val="left" w:pos="2430"/>
        <w:tab w:val="right" w:leader="dot" w:pos="9350"/>
      </w:tabs>
      <w:ind w:left="960"/>
    </w:pPr>
  </w:style>
  <w:style w:type="paragraph" w:styleId="TOC6">
    <w:name w:val="toc 6"/>
    <w:basedOn w:val="Normal"/>
    <w:next w:val="Normal"/>
    <w:autoRedefine/>
    <w:uiPriority w:val="39"/>
    <w:rsid w:val="00C75236"/>
    <w:pPr>
      <w:ind w:left="1200"/>
    </w:pPr>
  </w:style>
  <w:style w:type="paragraph" w:styleId="TOC8">
    <w:name w:val="toc 8"/>
    <w:basedOn w:val="Normal"/>
    <w:next w:val="Normal"/>
    <w:autoRedefine/>
    <w:uiPriority w:val="39"/>
    <w:rsid w:val="00C75236"/>
    <w:pPr>
      <w:ind w:left="1680"/>
    </w:pPr>
  </w:style>
  <w:style w:type="paragraph" w:styleId="TOC9">
    <w:name w:val="toc 9"/>
    <w:basedOn w:val="Normal"/>
    <w:next w:val="Normal"/>
    <w:autoRedefine/>
    <w:uiPriority w:val="39"/>
    <w:rsid w:val="00C75236"/>
    <w:pPr>
      <w:ind w:left="1920"/>
    </w:pPr>
  </w:style>
  <w:style w:type="paragraph" w:customStyle="1" w:styleId="heading2para0">
    <w:name w:val="heading2para"/>
    <w:basedOn w:val="Normal"/>
    <w:uiPriority w:val="99"/>
    <w:rsid w:val="00C75236"/>
    <w:pPr>
      <w:spacing w:before="120"/>
      <w:ind w:left="1440"/>
    </w:pPr>
  </w:style>
  <w:style w:type="paragraph" w:styleId="BodyText2">
    <w:name w:val="Body Text 2"/>
    <w:basedOn w:val="Normal"/>
    <w:link w:val="BodyText2Char"/>
    <w:uiPriority w:val="99"/>
    <w:rsid w:val="00C75236"/>
    <w:pPr>
      <w:spacing w:before="60"/>
    </w:pPr>
    <w:rPr>
      <w:i/>
      <w:iCs/>
      <w:color w:val="FF0000"/>
      <w:sz w:val="22"/>
    </w:rPr>
  </w:style>
  <w:style w:type="character" w:customStyle="1" w:styleId="BodyText2Char">
    <w:name w:val="Body Text 2 Char"/>
    <w:link w:val="BodyText2"/>
    <w:uiPriority w:val="99"/>
    <w:locked/>
    <w:rsid w:val="00C75236"/>
    <w:rPr>
      <w:rFonts w:cs="Times New Roman"/>
      <w:sz w:val="24"/>
      <w:szCs w:val="24"/>
    </w:rPr>
  </w:style>
  <w:style w:type="paragraph" w:styleId="Caption">
    <w:name w:val="caption"/>
    <w:basedOn w:val="Normal"/>
    <w:next w:val="Normal"/>
    <w:uiPriority w:val="99"/>
    <w:qFormat/>
    <w:rsid w:val="00C75236"/>
    <w:pPr>
      <w:spacing w:before="120" w:after="120"/>
      <w:ind w:left="720"/>
    </w:pPr>
    <w:rPr>
      <w:b/>
      <w:bCs/>
      <w:sz w:val="22"/>
    </w:rPr>
  </w:style>
  <w:style w:type="paragraph" w:styleId="Index2">
    <w:name w:val="index 2"/>
    <w:basedOn w:val="Normal"/>
    <w:next w:val="Normal"/>
    <w:autoRedefine/>
    <w:uiPriority w:val="99"/>
    <w:semiHidden/>
    <w:rsid w:val="00C75236"/>
    <w:pPr>
      <w:ind w:left="480" w:hanging="240"/>
    </w:pPr>
  </w:style>
  <w:style w:type="paragraph" w:styleId="Index1">
    <w:name w:val="index 1"/>
    <w:basedOn w:val="Normal"/>
    <w:next w:val="Normal"/>
    <w:autoRedefine/>
    <w:uiPriority w:val="99"/>
    <w:semiHidden/>
    <w:rsid w:val="00C75236"/>
    <w:pPr>
      <w:ind w:left="240" w:hanging="240"/>
    </w:pPr>
  </w:style>
  <w:style w:type="paragraph" w:styleId="Index3">
    <w:name w:val="index 3"/>
    <w:basedOn w:val="Normal"/>
    <w:next w:val="Normal"/>
    <w:autoRedefine/>
    <w:uiPriority w:val="99"/>
    <w:semiHidden/>
    <w:rsid w:val="00C75236"/>
    <w:pPr>
      <w:ind w:left="720" w:hanging="240"/>
    </w:pPr>
  </w:style>
  <w:style w:type="paragraph" w:styleId="Index4">
    <w:name w:val="index 4"/>
    <w:basedOn w:val="Normal"/>
    <w:next w:val="Normal"/>
    <w:autoRedefine/>
    <w:uiPriority w:val="99"/>
    <w:semiHidden/>
    <w:rsid w:val="00C75236"/>
    <w:pPr>
      <w:ind w:left="960" w:hanging="240"/>
    </w:pPr>
  </w:style>
  <w:style w:type="paragraph" w:styleId="Index5">
    <w:name w:val="index 5"/>
    <w:basedOn w:val="Normal"/>
    <w:next w:val="Normal"/>
    <w:autoRedefine/>
    <w:uiPriority w:val="99"/>
    <w:semiHidden/>
    <w:rsid w:val="00C75236"/>
    <w:pPr>
      <w:ind w:left="1200" w:hanging="240"/>
    </w:pPr>
  </w:style>
  <w:style w:type="paragraph" w:styleId="Index6">
    <w:name w:val="index 6"/>
    <w:basedOn w:val="Normal"/>
    <w:next w:val="Normal"/>
    <w:autoRedefine/>
    <w:uiPriority w:val="99"/>
    <w:semiHidden/>
    <w:rsid w:val="00C75236"/>
    <w:pPr>
      <w:ind w:left="1440" w:hanging="240"/>
    </w:pPr>
  </w:style>
  <w:style w:type="paragraph" w:styleId="Index7">
    <w:name w:val="index 7"/>
    <w:basedOn w:val="Normal"/>
    <w:next w:val="Normal"/>
    <w:autoRedefine/>
    <w:uiPriority w:val="99"/>
    <w:semiHidden/>
    <w:rsid w:val="00C75236"/>
    <w:pPr>
      <w:ind w:left="1680" w:hanging="240"/>
    </w:pPr>
  </w:style>
  <w:style w:type="paragraph" w:styleId="Index8">
    <w:name w:val="index 8"/>
    <w:basedOn w:val="Normal"/>
    <w:next w:val="Normal"/>
    <w:autoRedefine/>
    <w:uiPriority w:val="99"/>
    <w:semiHidden/>
    <w:rsid w:val="00C75236"/>
    <w:pPr>
      <w:ind w:left="1920" w:hanging="240"/>
    </w:pPr>
  </w:style>
  <w:style w:type="paragraph" w:styleId="Index9">
    <w:name w:val="index 9"/>
    <w:basedOn w:val="Normal"/>
    <w:next w:val="Normal"/>
    <w:autoRedefine/>
    <w:uiPriority w:val="99"/>
    <w:semiHidden/>
    <w:rsid w:val="00C75236"/>
    <w:pPr>
      <w:ind w:left="2160" w:hanging="240"/>
    </w:pPr>
  </w:style>
  <w:style w:type="paragraph" w:styleId="IndexHeading">
    <w:name w:val="index heading"/>
    <w:basedOn w:val="Normal"/>
    <w:next w:val="Index1"/>
    <w:uiPriority w:val="99"/>
    <w:semiHidden/>
    <w:rsid w:val="00C75236"/>
  </w:style>
  <w:style w:type="paragraph" w:customStyle="1" w:styleId="DWTNorm">
    <w:name w:val="DWTNorm"/>
    <w:basedOn w:val="BodyTextIndent"/>
    <w:uiPriority w:val="99"/>
    <w:rsid w:val="00C75236"/>
    <w:pPr>
      <w:spacing w:before="0" w:after="240"/>
      <w:ind w:left="0" w:firstLine="720"/>
    </w:pPr>
    <w:rPr>
      <w:sz w:val="24"/>
      <w:szCs w:val="20"/>
    </w:rPr>
  </w:style>
  <w:style w:type="paragraph" w:styleId="BodyText3">
    <w:name w:val="Body Text 3"/>
    <w:basedOn w:val="Normal"/>
    <w:link w:val="BodyText3Char"/>
    <w:uiPriority w:val="99"/>
    <w:rsid w:val="00C75236"/>
    <w:rPr>
      <w:color w:val="008080"/>
      <w:sz w:val="22"/>
    </w:rPr>
  </w:style>
  <w:style w:type="character" w:customStyle="1" w:styleId="BodyText3Char">
    <w:name w:val="Body Text 3 Char"/>
    <w:link w:val="BodyText3"/>
    <w:uiPriority w:val="99"/>
    <w:semiHidden/>
    <w:locked/>
    <w:rsid w:val="00C75236"/>
    <w:rPr>
      <w:rFonts w:cs="Times New Roman"/>
      <w:sz w:val="16"/>
      <w:szCs w:val="16"/>
    </w:rPr>
  </w:style>
  <w:style w:type="paragraph" w:styleId="BalloonText">
    <w:name w:val="Balloon Text"/>
    <w:basedOn w:val="Normal"/>
    <w:link w:val="BalloonTextChar"/>
    <w:uiPriority w:val="99"/>
    <w:semiHidden/>
    <w:rsid w:val="00326B4A"/>
    <w:rPr>
      <w:rFonts w:ascii="Tahoma" w:hAnsi="Tahoma" w:cs="Tahoma"/>
      <w:sz w:val="16"/>
      <w:szCs w:val="16"/>
    </w:rPr>
  </w:style>
  <w:style w:type="character" w:customStyle="1" w:styleId="BalloonTextChar">
    <w:name w:val="Balloon Text Char"/>
    <w:link w:val="BalloonText"/>
    <w:uiPriority w:val="99"/>
    <w:semiHidden/>
    <w:locked/>
    <w:rsid w:val="00C75236"/>
    <w:rPr>
      <w:rFonts w:ascii="Tahoma" w:hAnsi="Tahoma" w:cs="Tahoma"/>
      <w:sz w:val="16"/>
      <w:szCs w:val="16"/>
    </w:rPr>
  </w:style>
  <w:style w:type="character" w:customStyle="1" w:styleId="EmailStyle88">
    <w:name w:val="EmailStyle88"/>
    <w:uiPriority w:val="99"/>
    <w:rsid w:val="00097A9B"/>
    <w:rPr>
      <w:rFonts w:ascii="Arial" w:hAnsi="Arial" w:cs="Arial"/>
      <w:color w:val="000080"/>
      <w:sz w:val="20"/>
      <w:szCs w:val="20"/>
    </w:rPr>
  </w:style>
  <w:style w:type="paragraph" w:styleId="CommentSubject">
    <w:name w:val="annotation subject"/>
    <w:basedOn w:val="CommentText"/>
    <w:next w:val="CommentText"/>
    <w:link w:val="CommentSubjectChar"/>
    <w:uiPriority w:val="99"/>
    <w:rsid w:val="00443AE0"/>
    <w:rPr>
      <w:b/>
      <w:bCs/>
    </w:rPr>
  </w:style>
  <w:style w:type="character" w:customStyle="1" w:styleId="CommentSubjectChar">
    <w:name w:val="Comment Subject Char"/>
    <w:basedOn w:val="CommentTextChar"/>
    <w:link w:val="CommentSubject"/>
    <w:uiPriority w:val="99"/>
    <w:locked/>
    <w:rsid w:val="00443AE0"/>
    <w:rPr>
      <w:rFonts w:cs="Times New Roman"/>
    </w:rPr>
  </w:style>
  <w:style w:type="paragraph" w:customStyle="1" w:styleId="SectionHdg">
    <w:name w:val="Section Hdg"/>
    <w:basedOn w:val="Normal"/>
    <w:uiPriority w:val="99"/>
    <w:rsid w:val="007F34DA"/>
    <w:pPr>
      <w:keepNext/>
      <w:spacing w:before="240"/>
    </w:pPr>
    <w:rPr>
      <w:b/>
      <w:szCs w:val="20"/>
    </w:rPr>
  </w:style>
  <w:style w:type="paragraph" w:customStyle="1" w:styleId="StyleHeading2Before6ptAfter3pt">
    <w:name w:val="Style Heading 2 + Before:  6 pt After:  3 pt"/>
    <w:basedOn w:val="Heading2"/>
    <w:uiPriority w:val="99"/>
    <w:rsid w:val="00D90E89"/>
    <w:pPr>
      <w:numPr>
        <w:numId w:val="4"/>
      </w:numPr>
      <w:spacing w:before="120" w:after="60"/>
    </w:pPr>
    <w:rPr>
      <w:szCs w:val="20"/>
    </w:rPr>
  </w:style>
  <w:style w:type="paragraph" w:customStyle="1" w:styleId="StyleHeading1Allcaps">
    <w:name w:val="Style Heading 1 + All caps"/>
    <w:basedOn w:val="Heading1"/>
    <w:uiPriority w:val="99"/>
    <w:rsid w:val="00D90E89"/>
    <w:pPr>
      <w:numPr>
        <w:numId w:val="4"/>
      </w:numPr>
    </w:pPr>
    <w:rPr>
      <w:caps/>
    </w:rPr>
  </w:style>
  <w:style w:type="character" w:customStyle="1" w:styleId="Body2Char">
    <w:name w:val="Body 2 Char"/>
    <w:link w:val="Body2"/>
    <w:locked/>
    <w:rsid w:val="00020840"/>
    <w:rPr>
      <w:rFonts w:cs="Times New Roman"/>
      <w:kern w:val="28"/>
      <w:sz w:val="22"/>
      <w:lang w:val="en-US" w:eastAsia="en-US" w:bidi="ar-SA"/>
    </w:rPr>
  </w:style>
  <w:style w:type="paragraph" w:styleId="ListParagraph">
    <w:name w:val="List Paragraph"/>
    <w:basedOn w:val="Normal"/>
    <w:uiPriority w:val="34"/>
    <w:qFormat/>
    <w:rsid w:val="00C26034"/>
    <w:pPr>
      <w:ind w:left="720"/>
      <w:contextualSpacing/>
    </w:pPr>
  </w:style>
  <w:style w:type="paragraph" w:customStyle="1" w:styleId="PolicyHeading1">
    <w:name w:val="Policy Heading 1"/>
    <w:basedOn w:val="Heading1"/>
    <w:next w:val="Normal"/>
    <w:autoRedefine/>
    <w:rsid w:val="009975A6"/>
    <w:pPr>
      <w:numPr>
        <w:numId w:val="0"/>
      </w:numPr>
      <w:spacing w:before="120" w:after="60"/>
    </w:pPr>
    <w:rPr>
      <w:rFonts w:ascii="Arial" w:hAnsi="Arial"/>
      <w:bCs w:val="0"/>
      <w:sz w:val="24"/>
      <w:szCs w:val="20"/>
    </w:rPr>
  </w:style>
  <w:style w:type="paragraph" w:styleId="DocumentMap">
    <w:name w:val="Document Map"/>
    <w:basedOn w:val="Normal"/>
    <w:link w:val="DocumentMapChar"/>
    <w:uiPriority w:val="99"/>
    <w:semiHidden/>
    <w:unhideWhenUsed/>
    <w:rsid w:val="009701F0"/>
    <w:rPr>
      <w:rFonts w:ascii="Tahoma" w:hAnsi="Tahoma" w:cs="Tahoma"/>
      <w:sz w:val="16"/>
      <w:szCs w:val="16"/>
    </w:rPr>
  </w:style>
  <w:style w:type="character" w:customStyle="1" w:styleId="DocumentMapChar">
    <w:name w:val="Document Map Char"/>
    <w:link w:val="DocumentMap"/>
    <w:uiPriority w:val="99"/>
    <w:semiHidden/>
    <w:rsid w:val="009701F0"/>
    <w:rPr>
      <w:rFonts w:ascii="Tahoma" w:hAnsi="Tahoma" w:cs="Tahoma"/>
      <w:sz w:val="16"/>
      <w:szCs w:val="16"/>
    </w:rPr>
  </w:style>
  <w:style w:type="paragraph" w:customStyle="1" w:styleId="Default">
    <w:name w:val="Default"/>
    <w:rsid w:val="00145E55"/>
    <w:pPr>
      <w:autoSpaceDE w:val="0"/>
      <w:autoSpaceDN w:val="0"/>
      <w:adjustRightInd w:val="0"/>
    </w:pPr>
    <w:rPr>
      <w:rFonts w:ascii="Arial" w:hAnsi="Arial" w:cs="Arial"/>
      <w:color w:val="000000"/>
      <w:sz w:val="24"/>
      <w:szCs w:val="24"/>
    </w:rPr>
  </w:style>
  <w:style w:type="paragraph" w:customStyle="1" w:styleId="Textbodyindent">
    <w:name w:val="Text body indent"/>
    <w:basedOn w:val="Normal"/>
    <w:rsid w:val="00EF2B95"/>
    <w:pPr>
      <w:suppressAutoHyphens/>
      <w:autoSpaceDN w:val="0"/>
      <w:spacing w:before="120"/>
      <w:ind w:left="720"/>
      <w:textAlignment w:val="baseline"/>
    </w:pPr>
    <w:rPr>
      <w:kern w:val="3"/>
      <w:sz w:val="22"/>
      <w:lang w:eastAsia="zh-CN"/>
    </w:rPr>
  </w:style>
  <w:style w:type="paragraph" w:customStyle="1" w:styleId="Standard">
    <w:name w:val="Standard"/>
    <w:rsid w:val="009E28BC"/>
    <w:pPr>
      <w:suppressAutoHyphens/>
      <w:autoSpaceDN w:val="0"/>
      <w:textAlignment w:val="baseline"/>
    </w:pPr>
    <w:rPr>
      <w:kern w:val="3"/>
      <w:sz w:val="24"/>
      <w:szCs w:val="24"/>
      <w:lang w:eastAsia="zh-CN"/>
    </w:rPr>
  </w:style>
  <w:style w:type="paragraph" w:styleId="ListBullet">
    <w:name w:val="List Bullet"/>
    <w:basedOn w:val="Normal"/>
    <w:rsid w:val="004355A8"/>
    <w:pPr>
      <w:numPr>
        <w:numId w:val="18"/>
      </w:numPr>
      <w:spacing w:before="160"/>
    </w:pPr>
    <w:rPr>
      <w:rFonts w:ascii="Arial" w:hAnsi="Arial"/>
      <w:sz w:val="20"/>
      <w:szCs w:val="20"/>
    </w:rPr>
  </w:style>
  <w:style w:type="paragraph" w:styleId="ListBullet2">
    <w:name w:val="List Bullet 2"/>
    <w:basedOn w:val="ListBullet"/>
    <w:rsid w:val="004355A8"/>
    <w:pPr>
      <w:numPr>
        <w:ilvl w:val="1"/>
      </w:numPr>
    </w:pPr>
  </w:style>
  <w:style w:type="character" w:styleId="UnresolvedMention">
    <w:name w:val="Unresolved Mention"/>
    <w:uiPriority w:val="99"/>
    <w:semiHidden/>
    <w:unhideWhenUsed/>
    <w:rsid w:val="00B8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866">
      <w:bodyDiv w:val="1"/>
      <w:marLeft w:val="0"/>
      <w:marRight w:val="0"/>
      <w:marTop w:val="0"/>
      <w:marBottom w:val="0"/>
      <w:divBdr>
        <w:top w:val="none" w:sz="0" w:space="0" w:color="auto"/>
        <w:left w:val="none" w:sz="0" w:space="0" w:color="auto"/>
        <w:bottom w:val="none" w:sz="0" w:space="0" w:color="auto"/>
        <w:right w:val="none" w:sz="0" w:space="0" w:color="auto"/>
      </w:divBdr>
    </w:div>
    <w:div w:id="111902289">
      <w:bodyDiv w:val="1"/>
      <w:marLeft w:val="0"/>
      <w:marRight w:val="0"/>
      <w:marTop w:val="0"/>
      <w:marBottom w:val="0"/>
      <w:divBdr>
        <w:top w:val="none" w:sz="0" w:space="0" w:color="auto"/>
        <w:left w:val="none" w:sz="0" w:space="0" w:color="auto"/>
        <w:bottom w:val="none" w:sz="0" w:space="0" w:color="auto"/>
        <w:right w:val="none" w:sz="0" w:space="0" w:color="auto"/>
      </w:divBdr>
    </w:div>
    <w:div w:id="245115800">
      <w:bodyDiv w:val="1"/>
      <w:marLeft w:val="0"/>
      <w:marRight w:val="0"/>
      <w:marTop w:val="0"/>
      <w:marBottom w:val="0"/>
      <w:divBdr>
        <w:top w:val="none" w:sz="0" w:space="0" w:color="auto"/>
        <w:left w:val="none" w:sz="0" w:space="0" w:color="auto"/>
        <w:bottom w:val="none" w:sz="0" w:space="0" w:color="auto"/>
        <w:right w:val="none" w:sz="0" w:space="0" w:color="auto"/>
      </w:divBdr>
    </w:div>
    <w:div w:id="308169157">
      <w:bodyDiv w:val="1"/>
      <w:marLeft w:val="0"/>
      <w:marRight w:val="0"/>
      <w:marTop w:val="0"/>
      <w:marBottom w:val="0"/>
      <w:divBdr>
        <w:top w:val="none" w:sz="0" w:space="0" w:color="auto"/>
        <w:left w:val="none" w:sz="0" w:space="0" w:color="auto"/>
        <w:bottom w:val="none" w:sz="0" w:space="0" w:color="auto"/>
        <w:right w:val="none" w:sz="0" w:space="0" w:color="auto"/>
      </w:divBdr>
    </w:div>
    <w:div w:id="463471526">
      <w:bodyDiv w:val="1"/>
      <w:marLeft w:val="0"/>
      <w:marRight w:val="0"/>
      <w:marTop w:val="0"/>
      <w:marBottom w:val="0"/>
      <w:divBdr>
        <w:top w:val="none" w:sz="0" w:space="0" w:color="auto"/>
        <w:left w:val="none" w:sz="0" w:space="0" w:color="auto"/>
        <w:bottom w:val="none" w:sz="0" w:space="0" w:color="auto"/>
        <w:right w:val="none" w:sz="0" w:space="0" w:color="auto"/>
      </w:divBdr>
    </w:div>
    <w:div w:id="675615804">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43027549">
      <w:marLeft w:val="0"/>
      <w:marRight w:val="0"/>
      <w:marTop w:val="0"/>
      <w:marBottom w:val="0"/>
      <w:divBdr>
        <w:top w:val="none" w:sz="0" w:space="0" w:color="auto"/>
        <w:left w:val="none" w:sz="0" w:space="0" w:color="auto"/>
        <w:bottom w:val="none" w:sz="0" w:space="0" w:color="auto"/>
        <w:right w:val="none" w:sz="0" w:space="0" w:color="auto"/>
      </w:divBdr>
    </w:div>
    <w:div w:id="943027550">
      <w:marLeft w:val="0"/>
      <w:marRight w:val="0"/>
      <w:marTop w:val="0"/>
      <w:marBottom w:val="0"/>
      <w:divBdr>
        <w:top w:val="none" w:sz="0" w:space="0" w:color="auto"/>
        <w:left w:val="none" w:sz="0" w:space="0" w:color="auto"/>
        <w:bottom w:val="none" w:sz="0" w:space="0" w:color="auto"/>
        <w:right w:val="none" w:sz="0" w:space="0" w:color="auto"/>
      </w:divBdr>
    </w:div>
    <w:div w:id="943027551">
      <w:marLeft w:val="0"/>
      <w:marRight w:val="0"/>
      <w:marTop w:val="0"/>
      <w:marBottom w:val="0"/>
      <w:divBdr>
        <w:top w:val="none" w:sz="0" w:space="0" w:color="auto"/>
        <w:left w:val="none" w:sz="0" w:space="0" w:color="auto"/>
        <w:bottom w:val="none" w:sz="0" w:space="0" w:color="auto"/>
        <w:right w:val="none" w:sz="0" w:space="0" w:color="auto"/>
      </w:divBdr>
    </w:div>
    <w:div w:id="944847450">
      <w:bodyDiv w:val="1"/>
      <w:marLeft w:val="0"/>
      <w:marRight w:val="0"/>
      <w:marTop w:val="0"/>
      <w:marBottom w:val="0"/>
      <w:divBdr>
        <w:top w:val="none" w:sz="0" w:space="0" w:color="auto"/>
        <w:left w:val="none" w:sz="0" w:space="0" w:color="auto"/>
        <w:bottom w:val="none" w:sz="0" w:space="0" w:color="auto"/>
        <w:right w:val="none" w:sz="0" w:space="0" w:color="auto"/>
      </w:divBdr>
    </w:div>
    <w:div w:id="948127009">
      <w:bodyDiv w:val="1"/>
      <w:marLeft w:val="0"/>
      <w:marRight w:val="0"/>
      <w:marTop w:val="0"/>
      <w:marBottom w:val="0"/>
      <w:divBdr>
        <w:top w:val="none" w:sz="0" w:space="0" w:color="auto"/>
        <w:left w:val="none" w:sz="0" w:space="0" w:color="auto"/>
        <w:bottom w:val="none" w:sz="0" w:space="0" w:color="auto"/>
        <w:right w:val="none" w:sz="0" w:space="0" w:color="auto"/>
      </w:divBdr>
    </w:div>
    <w:div w:id="1018964035">
      <w:bodyDiv w:val="1"/>
      <w:marLeft w:val="0"/>
      <w:marRight w:val="0"/>
      <w:marTop w:val="0"/>
      <w:marBottom w:val="0"/>
      <w:divBdr>
        <w:top w:val="none" w:sz="0" w:space="0" w:color="auto"/>
        <w:left w:val="none" w:sz="0" w:space="0" w:color="auto"/>
        <w:bottom w:val="none" w:sz="0" w:space="0" w:color="auto"/>
        <w:right w:val="none" w:sz="0" w:space="0" w:color="auto"/>
      </w:divBdr>
    </w:div>
    <w:div w:id="1190876680">
      <w:bodyDiv w:val="1"/>
      <w:marLeft w:val="0"/>
      <w:marRight w:val="0"/>
      <w:marTop w:val="0"/>
      <w:marBottom w:val="0"/>
      <w:divBdr>
        <w:top w:val="none" w:sz="0" w:space="0" w:color="auto"/>
        <w:left w:val="none" w:sz="0" w:space="0" w:color="auto"/>
        <w:bottom w:val="none" w:sz="0" w:space="0" w:color="auto"/>
        <w:right w:val="none" w:sz="0" w:space="0" w:color="auto"/>
      </w:divBdr>
    </w:div>
    <w:div w:id="1224634325">
      <w:bodyDiv w:val="1"/>
      <w:marLeft w:val="0"/>
      <w:marRight w:val="0"/>
      <w:marTop w:val="0"/>
      <w:marBottom w:val="0"/>
      <w:divBdr>
        <w:top w:val="none" w:sz="0" w:space="0" w:color="auto"/>
        <w:left w:val="none" w:sz="0" w:space="0" w:color="auto"/>
        <w:bottom w:val="none" w:sz="0" w:space="0" w:color="auto"/>
        <w:right w:val="none" w:sz="0" w:space="0" w:color="auto"/>
      </w:divBdr>
    </w:div>
    <w:div w:id="1296595636">
      <w:bodyDiv w:val="1"/>
      <w:marLeft w:val="0"/>
      <w:marRight w:val="0"/>
      <w:marTop w:val="0"/>
      <w:marBottom w:val="0"/>
      <w:divBdr>
        <w:top w:val="none" w:sz="0" w:space="0" w:color="auto"/>
        <w:left w:val="none" w:sz="0" w:space="0" w:color="auto"/>
        <w:bottom w:val="none" w:sz="0" w:space="0" w:color="auto"/>
        <w:right w:val="none" w:sz="0" w:space="0" w:color="auto"/>
      </w:divBdr>
    </w:div>
    <w:div w:id="1312754060">
      <w:bodyDiv w:val="1"/>
      <w:marLeft w:val="0"/>
      <w:marRight w:val="0"/>
      <w:marTop w:val="0"/>
      <w:marBottom w:val="0"/>
      <w:divBdr>
        <w:top w:val="none" w:sz="0" w:space="0" w:color="auto"/>
        <w:left w:val="none" w:sz="0" w:space="0" w:color="auto"/>
        <w:bottom w:val="none" w:sz="0" w:space="0" w:color="auto"/>
        <w:right w:val="none" w:sz="0" w:space="0" w:color="auto"/>
      </w:divBdr>
    </w:div>
    <w:div w:id="1402362381">
      <w:bodyDiv w:val="1"/>
      <w:marLeft w:val="0"/>
      <w:marRight w:val="0"/>
      <w:marTop w:val="0"/>
      <w:marBottom w:val="0"/>
      <w:divBdr>
        <w:top w:val="none" w:sz="0" w:space="0" w:color="auto"/>
        <w:left w:val="none" w:sz="0" w:space="0" w:color="auto"/>
        <w:bottom w:val="none" w:sz="0" w:space="0" w:color="auto"/>
        <w:right w:val="none" w:sz="0" w:space="0" w:color="auto"/>
      </w:divBdr>
    </w:div>
    <w:div w:id="1545871231">
      <w:bodyDiv w:val="1"/>
      <w:marLeft w:val="0"/>
      <w:marRight w:val="0"/>
      <w:marTop w:val="0"/>
      <w:marBottom w:val="0"/>
      <w:divBdr>
        <w:top w:val="none" w:sz="0" w:space="0" w:color="auto"/>
        <w:left w:val="none" w:sz="0" w:space="0" w:color="auto"/>
        <w:bottom w:val="none" w:sz="0" w:space="0" w:color="auto"/>
        <w:right w:val="none" w:sz="0" w:space="0" w:color="auto"/>
      </w:divBdr>
    </w:div>
    <w:div w:id="1615136765">
      <w:bodyDiv w:val="1"/>
      <w:marLeft w:val="0"/>
      <w:marRight w:val="0"/>
      <w:marTop w:val="0"/>
      <w:marBottom w:val="0"/>
      <w:divBdr>
        <w:top w:val="none" w:sz="0" w:space="0" w:color="auto"/>
        <w:left w:val="none" w:sz="0" w:space="0" w:color="auto"/>
        <w:bottom w:val="none" w:sz="0" w:space="0" w:color="auto"/>
        <w:right w:val="none" w:sz="0" w:space="0" w:color="auto"/>
      </w:divBdr>
    </w:div>
    <w:div w:id="1623611940">
      <w:bodyDiv w:val="1"/>
      <w:marLeft w:val="0"/>
      <w:marRight w:val="0"/>
      <w:marTop w:val="0"/>
      <w:marBottom w:val="0"/>
      <w:divBdr>
        <w:top w:val="none" w:sz="0" w:space="0" w:color="auto"/>
        <w:left w:val="none" w:sz="0" w:space="0" w:color="auto"/>
        <w:bottom w:val="none" w:sz="0" w:space="0" w:color="auto"/>
        <w:right w:val="none" w:sz="0" w:space="0" w:color="auto"/>
      </w:divBdr>
    </w:div>
    <w:div w:id="1632250348">
      <w:bodyDiv w:val="1"/>
      <w:marLeft w:val="0"/>
      <w:marRight w:val="0"/>
      <w:marTop w:val="0"/>
      <w:marBottom w:val="0"/>
      <w:divBdr>
        <w:top w:val="none" w:sz="0" w:space="0" w:color="auto"/>
        <w:left w:val="none" w:sz="0" w:space="0" w:color="auto"/>
        <w:bottom w:val="none" w:sz="0" w:space="0" w:color="auto"/>
        <w:right w:val="none" w:sz="0" w:space="0" w:color="auto"/>
      </w:divBdr>
    </w:div>
    <w:div w:id="1664237733">
      <w:bodyDiv w:val="1"/>
      <w:marLeft w:val="0"/>
      <w:marRight w:val="0"/>
      <w:marTop w:val="0"/>
      <w:marBottom w:val="0"/>
      <w:divBdr>
        <w:top w:val="none" w:sz="0" w:space="0" w:color="auto"/>
        <w:left w:val="none" w:sz="0" w:space="0" w:color="auto"/>
        <w:bottom w:val="none" w:sz="0" w:space="0" w:color="auto"/>
        <w:right w:val="none" w:sz="0" w:space="0" w:color="auto"/>
      </w:divBdr>
    </w:div>
    <w:div w:id="1665428449">
      <w:bodyDiv w:val="1"/>
      <w:marLeft w:val="0"/>
      <w:marRight w:val="0"/>
      <w:marTop w:val="0"/>
      <w:marBottom w:val="0"/>
      <w:divBdr>
        <w:top w:val="none" w:sz="0" w:space="0" w:color="auto"/>
        <w:left w:val="none" w:sz="0" w:space="0" w:color="auto"/>
        <w:bottom w:val="none" w:sz="0" w:space="0" w:color="auto"/>
        <w:right w:val="none" w:sz="0" w:space="0" w:color="auto"/>
      </w:divBdr>
    </w:div>
    <w:div w:id="1688368622">
      <w:bodyDiv w:val="1"/>
      <w:marLeft w:val="0"/>
      <w:marRight w:val="0"/>
      <w:marTop w:val="0"/>
      <w:marBottom w:val="0"/>
      <w:divBdr>
        <w:top w:val="none" w:sz="0" w:space="0" w:color="auto"/>
        <w:left w:val="none" w:sz="0" w:space="0" w:color="auto"/>
        <w:bottom w:val="none" w:sz="0" w:space="0" w:color="auto"/>
        <w:right w:val="none" w:sz="0" w:space="0" w:color="auto"/>
      </w:divBdr>
    </w:div>
    <w:div w:id="1753231649">
      <w:bodyDiv w:val="1"/>
      <w:marLeft w:val="0"/>
      <w:marRight w:val="0"/>
      <w:marTop w:val="0"/>
      <w:marBottom w:val="0"/>
      <w:divBdr>
        <w:top w:val="none" w:sz="0" w:space="0" w:color="auto"/>
        <w:left w:val="none" w:sz="0" w:space="0" w:color="auto"/>
        <w:bottom w:val="none" w:sz="0" w:space="0" w:color="auto"/>
        <w:right w:val="none" w:sz="0" w:space="0" w:color="auto"/>
      </w:divBdr>
    </w:div>
    <w:div w:id="1843088521">
      <w:bodyDiv w:val="1"/>
      <w:marLeft w:val="0"/>
      <w:marRight w:val="0"/>
      <w:marTop w:val="0"/>
      <w:marBottom w:val="0"/>
      <w:divBdr>
        <w:top w:val="none" w:sz="0" w:space="0" w:color="auto"/>
        <w:left w:val="none" w:sz="0" w:space="0" w:color="auto"/>
        <w:bottom w:val="none" w:sz="0" w:space="0" w:color="auto"/>
        <w:right w:val="none" w:sz="0" w:space="0" w:color="auto"/>
      </w:divBdr>
    </w:div>
    <w:div w:id="20002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omwbe.diversitycompliance.com/" TargetMode="External"/><Relationship Id="rId26" Type="http://schemas.openxmlformats.org/officeDocument/2006/relationships/hyperlink" Target="mailto:michael.callahan@watech.wa.gov"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watech.wa.gov" TargetMode="External"/><Relationship Id="rId17" Type="http://schemas.openxmlformats.org/officeDocument/2006/relationships/hyperlink" Target="http://www.sl.universalservice.org/Forms/SPIN_Contact_Search.asp" TargetMode="External"/><Relationship Id="rId25" Type="http://schemas.openxmlformats.org/officeDocument/2006/relationships/footer" Target="footer7.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atech.wa.gov/procurement-announcements" TargetMode="External"/><Relationship Id="rId20"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atech.wa.gov/procurement-announcements"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omwbe.wa.gov/" TargetMode="External"/><Relationship Id="rId31" Type="http://schemas.openxmlformats.org/officeDocument/2006/relationships/hyperlink" Target="http://watech.wa.gov/procurement-announc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anna.colvin@watech.wa.gov" TargetMode="External"/><Relationship Id="rId22" Type="http://schemas.openxmlformats.org/officeDocument/2006/relationships/hyperlink" Target="http://watech.wa.gov/procurement-announcements" TargetMode="External"/><Relationship Id="rId27" Type="http://schemas.openxmlformats.org/officeDocument/2006/relationships/header" Target="header4.xml"/><Relationship Id="rId30" Type="http://schemas.openxmlformats.org/officeDocument/2006/relationships/hyperlink" Target="http://watech.wa.gov/procurement-announcements"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4F4E-DD7A-464F-B118-B2D9AAF1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10139</Words>
  <Characters>63274</Characters>
  <Application>Microsoft Office Word</Application>
  <DocSecurity>4</DocSecurity>
  <Lines>527</Lines>
  <Paragraphs>146</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73267</CharactersWithSpaces>
  <SharedDoc>false</SharedDoc>
  <HLinks>
    <vt:vector size="636" baseType="variant">
      <vt:variant>
        <vt:i4>6422570</vt:i4>
      </vt:variant>
      <vt:variant>
        <vt:i4>600</vt:i4>
      </vt:variant>
      <vt:variant>
        <vt:i4>0</vt:i4>
      </vt:variant>
      <vt:variant>
        <vt:i4>5</vt:i4>
      </vt:variant>
      <vt:variant>
        <vt:lpwstr>http://watech.wa.gov/procurement-announcements</vt:lpwstr>
      </vt:variant>
      <vt:variant>
        <vt:lpwstr/>
      </vt:variant>
      <vt:variant>
        <vt:i4>6422570</vt:i4>
      </vt:variant>
      <vt:variant>
        <vt:i4>597</vt:i4>
      </vt:variant>
      <vt:variant>
        <vt:i4>0</vt:i4>
      </vt:variant>
      <vt:variant>
        <vt:i4>5</vt:i4>
      </vt:variant>
      <vt:variant>
        <vt:lpwstr>http://watech.wa.gov/procurement-announcements</vt:lpwstr>
      </vt:variant>
      <vt:variant>
        <vt:lpwstr/>
      </vt:variant>
      <vt:variant>
        <vt:i4>7602243</vt:i4>
      </vt:variant>
      <vt:variant>
        <vt:i4>594</vt:i4>
      </vt:variant>
      <vt:variant>
        <vt:i4>0</vt:i4>
      </vt:variant>
      <vt:variant>
        <vt:i4>5</vt:i4>
      </vt:variant>
      <vt:variant>
        <vt:lpwstr>mailto:michael.callahan@watech.wa.gov</vt:lpwstr>
      </vt:variant>
      <vt:variant>
        <vt:lpwstr/>
      </vt:variant>
      <vt:variant>
        <vt:i4>6422570</vt:i4>
      </vt:variant>
      <vt:variant>
        <vt:i4>591</vt:i4>
      </vt:variant>
      <vt:variant>
        <vt:i4>0</vt:i4>
      </vt:variant>
      <vt:variant>
        <vt:i4>5</vt:i4>
      </vt:variant>
      <vt:variant>
        <vt:lpwstr>http://watech.wa.gov/procurement-announcements</vt:lpwstr>
      </vt:variant>
      <vt:variant>
        <vt:lpwstr/>
      </vt:variant>
      <vt:variant>
        <vt:i4>4194315</vt:i4>
      </vt:variant>
      <vt:variant>
        <vt:i4>585</vt:i4>
      </vt:variant>
      <vt:variant>
        <vt:i4>0</vt:i4>
      </vt:variant>
      <vt:variant>
        <vt:i4>5</vt:i4>
      </vt:variant>
      <vt:variant>
        <vt:lpwstr>https://omwbe.wa.gov/</vt:lpwstr>
      </vt:variant>
      <vt:variant>
        <vt:lpwstr/>
      </vt:variant>
      <vt:variant>
        <vt:i4>3473470</vt:i4>
      </vt:variant>
      <vt:variant>
        <vt:i4>582</vt:i4>
      </vt:variant>
      <vt:variant>
        <vt:i4>0</vt:i4>
      </vt:variant>
      <vt:variant>
        <vt:i4>5</vt:i4>
      </vt:variant>
      <vt:variant>
        <vt:lpwstr>https://omwbe.diversitycompliance.com/</vt:lpwstr>
      </vt:variant>
      <vt:variant>
        <vt:lpwstr/>
      </vt:variant>
      <vt:variant>
        <vt:i4>1245278</vt:i4>
      </vt:variant>
      <vt:variant>
        <vt:i4>579</vt:i4>
      </vt:variant>
      <vt:variant>
        <vt:i4>0</vt:i4>
      </vt:variant>
      <vt:variant>
        <vt:i4>5</vt:i4>
      </vt:variant>
      <vt:variant>
        <vt:lpwstr>http://www.sl.universalservice.org/Forms/SPIN_Contact_Search.asp</vt:lpwstr>
      </vt:variant>
      <vt:variant>
        <vt:lpwstr/>
      </vt:variant>
      <vt:variant>
        <vt:i4>6422570</vt:i4>
      </vt:variant>
      <vt:variant>
        <vt:i4>576</vt:i4>
      </vt:variant>
      <vt:variant>
        <vt:i4>0</vt:i4>
      </vt:variant>
      <vt:variant>
        <vt:i4>5</vt:i4>
      </vt:variant>
      <vt:variant>
        <vt:lpwstr>http://watech.wa.gov/procurement-announcements</vt:lpwstr>
      </vt:variant>
      <vt:variant>
        <vt:lpwstr/>
      </vt:variant>
      <vt:variant>
        <vt:i4>6422570</vt:i4>
      </vt:variant>
      <vt:variant>
        <vt:i4>567</vt:i4>
      </vt:variant>
      <vt:variant>
        <vt:i4>0</vt:i4>
      </vt:variant>
      <vt:variant>
        <vt:i4>5</vt:i4>
      </vt:variant>
      <vt:variant>
        <vt:lpwstr>http://watech.wa.gov/procurement-announcements</vt:lpwstr>
      </vt:variant>
      <vt:variant>
        <vt:lpwstr/>
      </vt:variant>
      <vt:variant>
        <vt:i4>6291542</vt:i4>
      </vt:variant>
      <vt:variant>
        <vt:i4>564</vt:i4>
      </vt:variant>
      <vt:variant>
        <vt:i4>0</vt:i4>
      </vt:variant>
      <vt:variant>
        <vt:i4>5</vt:i4>
      </vt:variant>
      <vt:variant>
        <vt:lpwstr>mailto:joanna.colvin@watech.wa.gov</vt:lpwstr>
      </vt:variant>
      <vt:variant>
        <vt:lpwstr/>
      </vt:variant>
      <vt:variant>
        <vt:i4>1376266</vt:i4>
      </vt:variant>
      <vt:variant>
        <vt:i4>561</vt:i4>
      </vt:variant>
      <vt:variant>
        <vt:i4>0</vt:i4>
      </vt:variant>
      <vt:variant>
        <vt:i4>5</vt:i4>
      </vt:variant>
      <vt:variant>
        <vt:lpwstr>http://www.watech.wa.gov/</vt:lpwstr>
      </vt:variant>
      <vt:variant>
        <vt:lpwstr/>
      </vt:variant>
      <vt:variant>
        <vt:i4>1179707</vt:i4>
      </vt:variant>
      <vt:variant>
        <vt:i4>558</vt:i4>
      </vt:variant>
      <vt:variant>
        <vt:i4>0</vt:i4>
      </vt:variant>
      <vt:variant>
        <vt:i4>5</vt:i4>
      </vt:variant>
      <vt:variant>
        <vt:lpwstr/>
      </vt:variant>
      <vt:variant>
        <vt:lpwstr>_Toc461190729</vt:lpwstr>
      </vt:variant>
      <vt:variant>
        <vt:i4>1179707</vt:i4>
      </vt:variant>
      <vt:variant>
        <vt:i4>555</vt:i4>
      </vt:variant>
      <vt:variant>
        <vt:i4>0</vt:i4>
      </vt:variant>
      <vt:variant>
        <vt:i4>5</vt:i4>
      </vt:variant>
      <vt:variant>
        <vt:lpwstr/>
      </vt:variant>
      <vt:variant>
        <vt:lpwstr>_Toc461190728</vt:lpwstr>
      </vt:variant>
      <vt:variant>
        <vt:i4>1179707</vt:i4>
      </vt:variant>
      <vt:variant>
        <vt:i4>552</vt:i4>
      </vt:variant>
      <vt:variant>
        <vt:i4>0</vt:i4>
      </vt:variant>
      <vt:variant>
        <vt:i4>5</vt:i4>
      </vt:variant>
      <vt:variant>
        <vt:lpwstr/>
      </vt:variant>
      <vt:variant>
        <vt:lpwstr>_Toc461190727</vt:lpwstr>
      </vt:variant>
      <vt:variant>
        <vt:i4>1179707</vt:i4>
      </vt:variant>
      <vt:variant>
        <vt:i4>549</vt:i4>
      </vt:variant>
      <vt:variant>
        <vt:i4>0</vt:i4>
      </vt:variant>
      <vt:variant>
        <vt:i4>5</vt:i4>
      </vt:variant>
      <vt:variant>
        <vt:lpwstr/>
      </vt:variant>
      <vt:variant>
        <vt:lpwstr>_Toc461190726</vt:lpwstr>
      </vt:variant>
      <vt:variant>
        <vt:i4>1179707</vt:i4>
      </vt:variant>
      <vt:variant>
        <vt:i4>543</vt:i4>
      </vt:variant>
      <vt:variant>
        <vt:i4>0</vt:i4>
      </vt:variant>
      <vt:variant>
        <vt:i4>5</vt:i4>
      </vt:variant>
      <vt:variant>
        <vt:lpwstr/>
      </vt:variant>
      <vt:variant>
        <vt:lpwstr>_Toc461190725</vt:lpwstr>
      </vt:variant>
      <vt:variant>
        <vt:i4>1114168</vt:i4>
      </vt:variant>
      <vt:variant>
        <vt:i4>536</vt:i4>
      </vt:variant>
      <vt:variant>
        <vt:i4>0</vt:i4>
      </vt:variant>
      <vt:variant>
        <vt:i4>5</vt:i4>
      </vt:variant>
      <vt:variant>
        <vt:lpwstr/>
      </vt:variant>
      <vt:variant>
        <vt:lpwstr>_Toc151385054</vt:lpwstr>
      </vt:variant>
      <vt:variant>
        <vt:i4>1114168</vt:i4>
      </vt:variant>
      <vt:variant>
        <vt:i4>530</vt:i4>
      </vt:variant>
      <vt:variant>
        <vt:i4>0</vt:i4>
      </vt:variant>
      <vt:variant>
        <vt:i4>5</vt:i4>
      </vt:variant>
      <vt:variant>
        <vt:lpwstr/>
      </vt:variant>
      <vt:variant>
        <vt:lpwstr>_Toc151385053</vt:lpwstr>
      </vt:variant>
      <vt:variant>
        <vt:i4>1114168</vt:i4>
      </vt:variant>
      <vt:variant>
        <vt:i4>524</vt:i4>
      </vt:variant>
      <vt:variant>
        <vt:i4>0</vt:i4>
      </vt:variant>
      <vt:variant>
        <vt:i4>5</vt:i4>
      </vt:variant>
      <vt:variant>
        <vt:lpwstr/>
      </vt:variant>
      <vt:variant>
        <vt:lpwstr>_Toc151385052</vt:lpwstr>
      </vt:variant>
      <vt:variant>
        <vt:i4>1114168</vt:i4>
      </vt:variant>
      <vt:variant>
        <vt:i4>518</vt:i4>
      </vt:variant>
      <vt:variant>
        <vt:i4>0</vt:i4>
      </vt:variant>
      <vt:variant>
        <vt:i4>5</vt:i4>
      </vt:variant>
      <vt:variant>
        <vt:lpwstr/>
      </vt:variant>
      <vt:variant>
        <vt:lpwstr>_Toc151385051</vt:lpwstr>
      </vt:variant>
      <vt:variant>
        <vt:i4>1114168</vt:i4>
      </vt:variant>
      <vt:variant>
        <vt:i4>512</vt:i4>
      </vt:variant>
      <vt:variant>
        <vt:i4>0</vt:i4>
      </vt:variant>
      <vt:variant>
        <vt:i4>5</vt:i4>
      </vt:variant>
      <vt:variant>
        <vt:lpwstr/>
      </vt:variant>
      <vt:variant>
        <vt:lpwstr>_Toc151385050</vt:lpwstr>
      </vt:variant>
      <vt:variant>
        <vt:i4>1048632</vt:i4>
      </vt:variant>
      <vt:variant>
        <vt:i4>506</vt:i4>
      </vt:variant>
      <vt:variant>
        <vt:i4>0</vt:i4>
      </vt:variant>
      <vt:variant>
        <vt:i4>5</vt:i4>
      </vt:variant>
      <vt:variant>
        <vt:lpwstr/>
      </vt:variant>
      <vt:variant>
        <vt:lpwstr>_Toc151385049</vt:lpwstr>
      </vt:variant>
      <vt:variant>
        <vt:i4>1048632</vt:i4>
      </vt:variant>
      <vt:variant>
        <vt:i4>500</vt:i4>
      </vt:variant>
      <vt:variant>
        <vt:i4>0</vt:i4>
      </vt:variant>
      <vt:variant>
        <vt:i4>5</vt:i4>
      </vt:variant>
      <vt:variant>
        <vt:lpwstr/>
      </vt:variant>
      <vt:variant>
        <vt:lpwstr>_Toc151385048</vt:lpwstr>
      </vt:variant>
      <vt:variant>
        <vt:i4>1048632</vt:i4>
      </vt:variant>
      <vt:variant>
        <vt:i4>494</vt:i4>
      </vt:variant>
      <vt:variant>
        <vt:i4>0</vt:i4>
      </vt:variant>
      <vt:variant>
        <vt:i4>5</vt:i4>
      </vt:variant>
      <vt:variant>
        <vt:lpwstr/>
      </vt:variant>
      <vt:variant>
        <vt:lpwstr>_Toc151385047</vt:lpwstr>
      </vt:variant>
      <vt:variant>
        <vt:i4>1048632</vt:i4>
      </vt:variant>
      <vt:variant>
        <vt:i4>488</vt:i4>
      </vt:variant>
      <vt:variant>
        <vt:i4>0</vt:i4>
      </vt:variant>
      <vt:variant>
        <vt:i4>5</vt:i4>
      </vt:variant>
      <vt:variant>
        <vt:lpwstr/>
      </vt:variant>
      <vt:variant>
        <vt:lpwstr>_Toc151385046</vt:lpwstr>
      </vt:variant>
      <vt:variant>
        <vt:i4>1048632</vt:i4>
      </vt:variant>
      <vt:variant>
        <vt:i4>482</vt:i4>
      </vt:variant>
      <vt:variant>
        <vt:i4>0</vt:i4>
      </vt:variant>
      <vt:variant>
        <vt:i4>5</vt:i4>
      </vt:variant>
      <vt:variant>
        <vt:lpwstr/>
      </vt:variant>
      <vt:variant>
        <vt:lpwstr>_Toc151385045</vt:lpwstr>
      </vt:variant>
      <vt:variant>
        <vt:i4>1048632</vt:i4>
      </vt:variant>
      <vt:variant>
        <vt:i4>476</vt:i4>
      </vt:variant>
      <vt:variant>
        <vt:i4>0</vt:i4>
      </vt:variant>
      <vt:variant>
        <vt:i4>5</vt:i4>
      </vt:variant>
      <vt:variant>
        <vt:lpwstr/>
      </vt:variant>
      <vt:variant>
        <vt:lpwstr>_Toc151385044</vt:lpwstr>
      </vt:variant>
      <vt:variant>
        <vt:i4>1048632</vt:i4>
      </vt:variant>
      <vt:variant>
        <vt:i4>470</vt:i4>
      </vt:variant>
      <vt:variant>
        <vt:i4>0</vt:i4>
      </vt:variant>
      <vt:variant>
        <vt:i4>5</vt:i4>
      </vt:variant>
      <vt:variant>
        <vt:lpwstr/>
      </vt:variant>
      <vt:variant>
        <vt:lpwstr>_Toc151385043</vt:lpwstr>
      </vt:variant>
      <vt:variant>
        <vt:i4>1048632</vt:i4>
      </vt:variant>
      <vt:variant>
        <vt:i4>464</vt:i4>
      </vt:variant>
      <vt:variant>
        <vt:i4>0</vt:i4>
      </vt:variant>
      <vt:variant>
        <vt:i4>5</vt:i4>
      </vt:variant>
      <vt:variant>
        <vt:lpwstr/>
      </vt:variant>
      <vt:variant>
        <vt:lpwstr>_Toc151385042</vt:lpwstr>
      </vt:variant>
      <vt:variant>
        <vt:i4>1048632</vt:i4>
      </vt:variant>
      <vt:variant>
        <vt:i4>458</vt:i4>
      </vt:variant>
      <vt:variant>
        <vt:i4>0</vt:i4>
      </vt:variant>
      <vt:variant>
        <vt:i4>5</vt:i4>
      </vt:variant>
      <vt:variant>
        <vt:lpwstr/>
      </vt:variant>
      <vt:variant>
        <vt:lpwstr>_Toc151385041</vt:lpwstr>
      </vt:variant>
      <vt:variant>
        <vt:i4>1048632</vt:i4>
      </vt:variant>
      <vt:variant>
        <vt:i4>452</vt:i4>
      </vt:variant>
      <vt:variant>
        <vt:i4>0</vt:i4>
      </vt:variant>
      <vt:variant>
        <vt:i4>5</vt:i4>
      </vt:variant>
      <vt:variant>
        <vt:lpwstr/>
      </vt:variant>
      <vt:variant>
        <vt:lpwstr>_Toc151385040</vt:lpwstr>
      </vt:variant>
      <vt:variant>
        <vt:i4>1507384</vt:i4>
      </vt:variant>
      <vt:variant>
        <vt:i4>446</vt:i4>
      </vt:variant>
      <vt:variant>
        <vt:i4>0</vt:i4>
      </vt:variant>
      <vt:variant>
        <vt:i4>5</vt:i4>
      </vt:variant>
      <vt:variant>
        <vt:lpwstr/>
      </vt:variant>
      <vt:variant>
        <vt:lpwstr>_Toc151385039</vt:lpwstr>
      </vt:variant>
      <vt:variant>
        <vt:i4>1507384</vt:i4>
      </vt:variant>
      <vt:variant>
        <vt:i4>440</vt:i4>
      </vt:variant>
      <vt:variant>
        <vt:i4>0</vt:i4>
      </vt:variant>
      <vt:variant>
        <vt:i4>5</vt:i4>
      </vt:variant>
      <vt:variant>
        <vt:lpwstr/>
      </vt:variant>
      <vt:variant>
        <vt:lpwstr>_Toc151385038</vt:lpwstr>
      </vt:variant>
      <vt:variant>
        <vt:i4>1507384</vt:i4>
      </vt:variant>
      <vt:variant>
        <vt:i4>434</vt:i4>
      </vt:variant>
      <vt:variant>
        <vt:i4>0</vt:i4>
      </vt:variant>
      <vt:variant>
        <vt:i4>5</vt:i4>
      </vt:variant>
      <vt:variant>
        <vt:lpwstr/>
      </vt:variant>
      <vt:variant>
        <vt:lpwstr>_Toc151385037</vt:lpwstr>
      </vt:variant>
      <vt:variant>
        <vt:i4>1507384</vt:i4>
      </vt:variant>
      <vt:variant>
        <vt:i4>428</vt:i4>
      </vt:variant>
      <vt:variant>
        <vt:i4>0</vt:i4>
      </vt:variant>
      <vt:variant>
        <vt:i4>5</vt:i4>
      </vt:variant>
      <vt:variant>
        <vt:lpwstr/>
      </vt:variant>
      <vt:variant>
        <vt:lpwstr>_Toc151385036</vt:lpwstr>
      </vt:variant>
      <vt:variant>
        <vt:i4>1507384</vt:i4>
      </vt:variant>
      <vt:variant>
        <vt:i4>422</vt:i4>
      </vt:variant>
      <vt:variant>
        <vt:i4>0</vt:i4>
      </vt:variant>
      <vt:variant>
        <vt:i4>5</vt:i4>
      </vt:variant>
      <vt:variant>
        <vt:lpwstr/>
      </vt:variant>
      <vt:variant>
        <vt:lpwstr>_Toc151385035</vt:lpwstr>
      </vt:variant>
      <vt:variant>
        <vt:i4>1507384</vt:i4>
      </vt:variant>
      <vt:variant>
        <vt:i4>416</vt:i4>
      </vt:variant>
      <vt:variant>
        <vt:i4>0</vt:i4>
      </vt:variant>
      <vt:variant>
        <vt:i4>5</vt:i4>
      </vt:variant>
      <vt:variant>
        <vt:lpwstr/>
      </vt:variant>
      <vt:variant>
        <vt:lpwstr>_Toc151385034</vt:lpwstr>
      </vt:variant>
      <vt:variant>
        <vt:i4>1507384</vt:i4>
      </vt:variant>
      <vt:variant>
        <vt:i4>410</vt:i4>
      </vt:variant>
      <vt:variant>
        <vt:i4>0</vt:i4>
      </vt:variant>
      <vt:variant>
        <vt:i4>5</vt:i4>
      </vt:variant>
      <vt:variant>
        <vt:lpwstr/>
      </vt:variant>
      <vt:variant>
        <vt:lpwstr>_Toc151385033</vt:lpwstr>
      </vt:variant>
      <vt:variant>
        <vt:i4>1507384</vt:i4>
      </vt:variant>
      <vt:variant>
        <vt:i4>404</vt:i4>
      </vt:variant>
      <vt:variant>
        <vt:i4>0</vt:i4>
      </vt:variant>
      <vt:variant>
        <vt:i4>5</vt:i4>
      </vt:variant>
      <vt:variant>
        <vt:lpwstr/>
      </vt:variant>
      <vt:variant>
        <vt:lpwstr>_Toc151385032</vt:lpwstr>
      </vt:variant>
      <vt:variant>
        <vt:i4>1507384</vt:i4>
      </vt:variant>
      <vt:variant>
        <vt:i4>398</vt:i4>
      </vt:variant>
      <vt:variant>
        <vt:i4>0</vt:i4>
      </vt:variant>
      <vt:variant>
        <vt:i4>5</vt:i4>
      </vt:variant>
      <vt:variant>
        <vt:lpwstr/>
      </vt:variant>
      <vt:variant>
        <vt:lpwstr>_Toc151385031</vt:lpwstr>
      </vt:variant>
      <vt:variant>
        <vt:i4>1507384</vt:i4>
      </vt:variant>
      <vt:variant>
        <vt:i4>392</vt:i4>
      </vt:variant>
      <vt:variant>
        <vt:i4>0</vt:i4>
      </vt:variant>
      <vt:variant>
        <vt:i4>5</vt:i4>
      </vt:variant>
      <vt:variant>
        <vt:lpwstr/>
      </vt:variant>
      <vt:variant>
        <vt:lpwstr>_Toc151385030</vt:lpwstr>
      </vt:variant>
      <vt:variant>
        <vt:i4>1441848</vt:i4>
      </vt:variant>
      <vt:variant>
        <vt:i4>386</vt:i4>
      </vt:variant>
      <vt:variant>
        <vt:i4>0</vt:i4>
      </vt:variant>
      <vt:variant>
        <vt:i4>5</vt:i4>
      </vt:variant>
      <vt:variant>
        <vt:lpwstr/>
      </vt:variant>
      <vt:variant>
        <vt:lpwstr>_Toc151385029</vt:lpwstr>
      </vt:variant>
      <vt:variant>
        <vt:i4>1441848</vt:i4>
      </vt:variant>
      <vt:variant>
        <vt:i4>380</vt:i4>
      </vt:variant>
      <vt:variant>
        <vt:i4>0</vt:i4>
      </vt:variant>
      <vt:variant>
        <vt:i4>5</vt:i4>
      </vt:variant>
      <vt:variant>
        <vt:lpwstr/>
      </vt:variant>
      <vt:variant>
        <vt:lpwstr>_Toc151385028</vt:lpwstr>
      </vt:variant>
      <vt:variant>
        <vt:i4>1441848</vt:i4>
      </vt:variant>
      <vt:variant>
        <vt:i4>374</vt:i4>
      </vt:variant>
      <vt:variant>
        <vt:i4>0</vt:i4>
      </vt:variant>
      <vt:variant>
        <vt:i4>5</vt:i4>
      </vt:variant>
      <vt:variant>
        <vt:lpwstr/>
      </vt:variant>
      <vt:variant>
        <vt:lpwstr>_Toc151385027</vt:lpwstr>
      </vt:variant>
      <vt:variant>
        <vt:i4>1441848</vt:i4>
      </vt:variant>
      <vt:variant>
        <vt:i4>368</vt:i4>
      </vt:variant>
      <vt:variant>
        <vt:i4>0</vt:i4>
      </vt:variant>
      <vt:variant>
        <vt:i4>5</vt:i4>
      </vt:variant>
      <vt:variant>
        <vt:lpwstr/>
      </vt:variant>
      <vt:variant>
        <vt:lpwstr>_Toc151385026</vt:lpwstr>
      </vt:variant>
      <vt:variant>
        <vt:i4>1441848</vt:i4>
      </vt:variant>
      <vt:variant>
        <vt:i4>362</vt:i4>
      </vt:variant>
      <vt:variant>
        <vt:i4>0</vt:i4>
      </vt:variant>
      <vt:variant>
        <vt:i4>5</vt:i4>
      </vt:variant>
      <vt:variant>
        <vt:lpwstr/>
      </vt:variant>
      <vt:variant>
        <vt:lpwstr>_Toc151385025</vt:lpwstr>
      </vt:variant>
      <vt:variant>
        <vt:i4>1441848</vt:i4>
      </vt:variant>
      <vt:variant>
        <vt:i4>356</vt:i4>
      </vt:variant>
      <vt:variant>
        <vt:i4>0</vt:i4>
      </vt:variant>
      <vt:variant>
        <vt:i4>5</vt:i4>
      </vt:variant>
      <vt:variant>
        <vt:lpwstr/>
      </vt:variant>
      <vt:variant>
        <vt:lpwstr>_Toc151385024</vt:lpwstr>
      </vt:variant>
      <vt:variant>
        <vt:i4>1441848</vt:i4>
      </vt:variant>
      <vt:variant>
        <vt:i4>350</vt:i4>
      </vt:variant>
      <vt:variant>
        <vt:i4>0</vt:i4>
      </vt:variant>
      <vt:variant>
        <vt:i4>5</vt:i4>
      </vt:variant>
      <vt:variant>
        <vt:lpwstr/>
      </vt:variant>
      <vt:variant>
        <vt:lpwstr>_Toc151385023</vt:lpwstr>
      </vt:variant>
      <vt:variant>
        <vt:i4>1441848</vt:i4>
      </vt:variant>
      <vt:variant>
        <vt:i4>344</vt:i4>
      </vt:variant>
      <vt:variant>
        <vt:i4>0</vt:i4>
      </vt:variant>
      <vt:variant>
        <vt:i4>5</vt:i4>
      </vt:variant>
      <vt:variant>
        <vt:lpwstr/>
      </vt:variant>
      <vt:variant>
        <vt:lpwstr>_Toc151385022</vt:lpwstr>
      </vt:variant>
      <vt:variant>
        <vt:i4>1441848</vt:i4>
      </vt:variant>
      <vt:variant>
        <vt:i4>338</vt:i4>
      </vt:variant>
      <vt:variant>
        <vt:i4>0</vt:i4>
      </vt:variant>
      <vt:variant>
        <vt:i4>5</vt:i4>
      </vt:variant>
      <vt:variant>
        <vt:lpwstr/>
      </vt:variant>
      <vt:variant>
        <vt:lpwstr>_Toc151385021</vt:lpwstr>
      </vt:variant>
      <vt:variant>
        <vt:i4>1441848</vt:i4>
      </vt:variant>
      <vt:variant>
        <vt:i4>332</vt:i4>
      </vt:variant>
      <vt:variant>
        <vt:i4>0</vt:i4>
      </vt:variant>
      <vt:variant>
        <vt:i4>5</vt:i4>
      </vt:variant>
      <vt:variant>
        <vt:lpwstr/>
      </vt:variant>
      <vt:variant>
        <vt:lpwstr>_Toc151385020</vt:lpwstr>
      </vt:variant>
      <vt:variant>
        <vt:i4>1376312</vt:i4>
      </vt:variant>
      <vt:variant>
        <vt:i4>326</vt:i4>
      </vt:variant>
      <vt:variant>
        <vt:i4>0</vt:i4>
      </vt:variant>
      <vt:variant>
        <vt:i4>5</vt:i4>
      </vt:variant>
      <vt:variant>
        <vt:lpwstr/>
      </vt:variant>
      <vt:variant>
        <vt:lpwstr>_Toc151385019</vt:lpwstr>
      </vt:variant>
      <vt:variant>
        <vt:i4>1376312</vt:i4>
      </vt:variant>
      <vt:variant>
        <vt:i4>320</vt:i4>
      </vt:variant>
      <vt:variant>
        <vt:i4>0</vt:i4>
      </vt:variant>
      <vt:variant>
        <vt:i4>5</vt:i4>
      </vt:variant>
      <vt:variant>
        <vt:lpwstr/>
      </vt:variant>
      <vt:variant>
        <vt:lpwstr>_Toc151385018</vt:lpwstr>
      </vt:variant>
      <vt:variant>
        <vt:i4>1376312</vt:i4>
      </vt:variant>
      <vt:variant>
        <vt:i4>314</vt:i4>
      </vt:variant>
      <vt:variant>
        <vt:i4>0</vt:i4>
      </vt:variant>
      <vt:variant>
        <vt:i4>5</vt:i4>
      </vt:variant>
      <vt:variant>
        <vt:lpwstr/>
      </vt:variant>
      <vt:variant>
        <vt:lpwstr>_Toc151385017</vt:lpwstr>
      </vt:variant>
      <vt:variant>
        <vt:i4>1376312</vt:i4>
      </vt:variant>
      <vt:variant>
        <vt:i4>308</vt:i4>
      </vt:variant>
      <vt:variant>
        <vt:i4>0</vt:i4>
      </vt:variant>
      <vt:variant>
        <vt:i4>5</vt:i4>
      </vt:variant>
      <vt:variant>
        <vt:lpwstr/>
      </vt:variant>
      <vt:variant>
        <vt:lpwstr>_Toc151385016</vt:lpwstr>
      </vt:variant>
      <vt:variant>
        <vt:i4>1376312</vt:i4>
      </vt:variant>
      <vt:variant>
        <vt:i4>302</vt:i4>
      </vt:variant>
      <vt:variant>
        <vt:i4>0</vt:i4>
      </vt:variant>
      <vt:variant>
        <vt:i4>5</vt:i4>
      </vt:variant>
      <vt:variant>
        <vt:lpwstr/>
      </vt:variant>
      <vt:variant>
        <vt:lpwstr>_Toc151385015</vt:lpwstr>
      </vt:variant>
      <vt:variant>
        <vt:i4>1376312</vt:i4>
      </vt:variant>
      <vt:variant>
        <vt:i4>296</vt:i4>
      </vt:variant>
      <vt:variant>
        <vt:i4>0</vt:i4>
      </vt:variant>
      <vt:variant>
        <vt:i4>5</vt:i4>
      </vt:variant>
      <vt:variant>
        <vt:lpwstr/>
      </vt:variant>
      <vt:variant>
        <vt:lpwstr>_Toc151385014</vt:lpwstr>
      </vt:variant>
      <vt:variant>
        <vt:i4>1376312</vt:i4>
      </vt:variant>
      <vt:variant>
        <vt:i4>290</vt:i4>
      </vt:variant>
      <vt:variant>
        <vt:i4>0</vt:i4>
      </vt:variant>
      <vt:variant>
        <vt:i4>5</vt:i4>
      </vt:variant>
      <vt:variant>
        <vt:lpwstr/>
      </vt:variant>
      <vt:variant>
        <vt:lpwstr>_Toc151385013</vt:lpwstr>
      </vt:variant>
      <vt:variant>
        <vt:i4>1376312</vt:i4>
      </vt:variant>
      <vt:variant>
        <vt:i4>284</vt:i4>
      </vt:variant>
      <vt:variant>
        <vt:i4>0</vt:i4>
      </vt:variant>
      <vt:variant>
        <vt:i4>5</vt:i4>
      </vt:variant>
      <vt:variant>
        <vt:lpwstr/>
      </vt:variant>
      <vt:variant>
        <vt:lpwstr>_Toc151385012</vt:lpwstr>
      </vt:variant>
      <vt:variant>
        <vt:i4>1376312</vt:i4>
      </vt:variant>
      <vt:variant>
        <vt:i4>278</vt:i4>
      </vt:variant>
      <vt:variant>
        <vt:i4>0</vt:i4>
      </vt:variant>
      <vt:variant>
        <vt:i4>5</vt:i4>
      </vt:variant>
      <vt:variant>
        <vt:lpwstr/>
      </vt:variant>
      <vt:variant>
        <vt:lpwstr>_Toc151385011</vt:lpwstr>
      </vt:variant>
      <vt:variant>
        <vt:i4>1376312</vt:i4>
      </vt:variant>
      <vt:variant>
        <vt:i4>272</vt:i4>
      </vt:variant>
      <vt:variant>
        <vt:i4>0</vt:i4>
      </vt:variant>
      <vt:variant>
        <vt:i4>5</vt:i4>
      </vt:variant>
      <vt:variant>
        <vt:lpwstr/>
      </vt:variant>
      <vt:variant>
        <vt:lpwstr>_Toc151385010</vt:lpwstr>
      </vt:variant>
      <vt:variant>
        <vt:i4>1310776</vt:i4>
      </vt:variant>
      <vt:variant>
        <vt:i4>266</vt:i4>
      </vt:variant>
      <vt:variant>
        <vt:i4>0</vt:i4>
      </vt:variant>
      <vt:variant>
        <vt:i4>5</vt:i4>
      </vt:variant>
      <vt:variant>
        <vt:lpwstr/>
      </vt:variant>
      <vt:variant>
        <vt:lpwstr>_Toc151385009</vt:lpwstr>
      </vt:variant>
      <vt:variant>
        <vt:i4>1310776</vt:i4>
      </vt:variant>
      <vt:variant>
        <vt:i4>260</vt:i4>
      </vt:variant>
      <vt:variant>
        <vt:i4>0</vt:i4>
      </vt:variant>
      <vt:variant>
        <vt:i4>5</vt:i4>
      </vt:variant>
      <vt:variant>
        <vt:lpwstr/>
      </vt:variant>
      <vt:variant>
        <vt:lpwstr>_Toc151385008</vt:lpwstr>
      </vt:variant>
      <vt:variant>
        <vt:i4>1310776</vt:i4>
      </vt:variant>
      <vt:variant>
        <vt:i4>254</vt:i4>
      </vt:variant>
      <vt:variant>
        <vt:i4>0</vt:i4>
      </vt:variant>
      <vt:variant>
        <vt:i4>5</vt:i4>
      </vt:variant>
      <vt:variant>
        <vt:lpwstr/>
      </vt:variant>
      <vt:variant>
        <vt:lpwstr>_Toc151385007</vt:lpwstr>
      </vt:variant>
      <vt:variant>
        <vt:i4>1310776</vt:i4>
      </vt:variant>
      <vt:variant>
        <vt:i4>248</vt:i4>
      </vt:variant>
      <vt:variant>
        <vt:i4>0</vt:i4>
      </vt:variant>
      <vt:variant>
        <vt:i4>5</vt:i4>
      </vt:variant>
      <vt:variant>
        <vt:lpwstr/>
      </vt:variant>
      <vt:variant>
        <vt:lpwstr>_Toc151385006</vt:lpwstr>
      </vt:variant>
      <vt:variant>
        <vt:i4>1310776</vt:i4>
      </vt:variant>
      <vt:variant>
        <vt:i4>242</vt:i4>
      </vt:variant>
      <vt:variant>
        <vt:i4>0</vt:i4>
      </vt:variant>
      <vt:variant>
        <vt:i4>5</vt:i4>
      </vt:variant>
      <vt:variant>
        <vt:lpwstr/>
      </vt:variant>
      <vt:variant>
        <vt:lpwstr>_Toc151385005</vt:lpwstr>
      </vt:variant>
      <vt:variant>
        <vt:i4>1310776</vt:i4>
      </vt:variant>
      <vt:variant>
        <vt:i4>236</vt:i4>
      </vt:variant>
      <vt:variant>
        <vt:i4>0</vt:i4>
      </vt:variant>
      <vt:variant>
        <vt:i4>5</vt:i4>
      </vt:variant>
      <vt:variant>
        <vt:lpwstr/>
      </vt:variant>
      <vt:variant>
        <vt:lpwstr>_Toc151385004</vt:lpwstr>
      </vt:variant>
      <vt:variant>
        <vt:i4>1310776</vt:i4>
      </vt:variant>
      <vt:variant>
        <vt:i4>230</vt:i4>
      </vt:variant>
      <vt:variant>
        <vt:i4>0</vt:i4>
      </vt:variant>
      <vt:variant>
        <vt:i4>5</vt:i4>
      </vt:variant>
      <vt:variant>
        <vt:lpwstr/>
      </vt:variant>
      <vt:variant>
        <vt:lpwstr>_Toc151385003</vt:lpwstr>
      </vt:variant>
      <vt:variant>
        <vt:i4>1310776</vt:i4>
      </vt:variant>
      <vt:variant>
        <vt:i4>224</vt:i4>
      </vt:variant>
      <vt:variant>
        <vt:i4>0</vt:i4>
      </vt:variant>
      <vt:variant>
        <vt:i4>5</vt:i4>
      </vt:variant>
      <vt:variant>
        <vt:lpwstr/>
      </vt:variant>
      <vt:variant>
        <vt:lpwstr>_Toc151385002</vt:lpwstr>
      </vt:variant>
      <vt:variant>
        <vt:i4>1310776</vt:i4>
      </vt:variant>
      <vt:variant>
        <vt:i4>218</vt:i4>
      </vt:variant>
      <vt:variant>
        <vt:i4>0</vt:i4>
      </vt:variant>
      <vt:variant>
        <vt:i4>5</vt:i4>
      </vt:variant>
      <vt:variant>
        <vt:lpwstr/>
      </vt:variant>
      <vt:variant>
        <vt:lpwstr>_Toc151385001</vt:lpwstr>
      </vt:variant>
      <vt:variant>
        <vt:i4>1310776</vt:i4>
      </vt:variant>
      <vt:variant>
        <vt:i4>212</vt:i4>
      </vt:variant>
      <vt:variant>
        <vt:i4>0</vt:i4>
      </vt:variant>
      <vt:variant>
        <vt:i4>5</vt:i4>
      </vt:variant>
      <vt:variant>
        <vt:lpwstr/>
      </vt:variant>
      <vt:variant>
        <vt:lpwstr>_Toc151385000</vt:lpwstr>
      </vt:variant>
      <vt:variant>
        <vt:i4>1835057</vt:i4>
      </vt:variant>
      <vt:variant>
        <vt:i4>206</vt:i4>
      </vt:variant>
      <vt:variant>
        <vt:i4>0</vt:i4>
      </vt:variant>
      <vt:variant>
        <vt:i4>5</vt:i4>
      </vt:variant>
      <vt:variant>
        <vt:lpwstr/>
      </vt:variant>
      <vt:variant>
        <vt:lpwstr>_Toc151384999</vt:lpwstr>
      </vt:variant>
      <vt:variant>
        <vt:i4>1835057</vt:i4>
      </vt:variant>
      <vt:variant>
        <vt:i4>200</vt:i4>
      </vt:variant>
      <vt:variant>
        <vt:i4>0</vt:i4>
      </vt:variant>
      <vt:variant>
        <vt:i4>5</vt:i4>
      </vt:variant>
      <vt:variant>
        <vt:lpwstr/>
      </vt:variant>
      <vt:variant>
        <vt:lpwstr>_Toc151384998</vt:lpwstr>
      </vt:variant>
      <vt:variant>
        <vt:i4>1835057</vt:i4>
      </vt:variant>
      <vt:variant>
        <vt:i4>194</vt:i4>
      </vt:variant>
      <vt:variant>
        <vt:i4>0</vt:i4>
      </vt:variant>
      <vt:variant>
        <vt:i4>5</vt:i4>
      </vt:variant>
      <vt:variant>
        <vt:lpwstr/>
      </vt:variant>
      <vt:variant>
        <vt:lpwstr>_Toc151384997</vt:lpwstr>
      </vt:variant>
      <vt:variant>
        <vt:i4>1835057</vt:i4>
      </vt:variant>
      <vt:variant>
        <vt:i4>188</vt:i4>
      </vt:variant>
      <vt:variant>
        <vt:i4>0</vt:i4>
      </vt:variant>
      <vt:variant>
        <vt:i4>5</vt:i4>
      </vt:variant>
      <vt:variant>
        <vt:lpwstr/>
      </vt:variant>
      <vt:variant>
        <vt:lpwstr>_Toc151384996</vt:lpwstr>
      </vt:variant>
      <vt:variant>
        <vt:i4>1835057</vt:i4>
      </vt:variant>
      <vt:variant>
        <vt:i4>182</vt:i4>
      </vt:variant>
      <vt:variant>
        <vt:i4>0</vt:i4>
      </vt:variant>
      <vt:variant>
        <vt:i4>5</vt:i4>
      </vt:variant>
      <vt:variant>
        <vt:lpwstr/>
      </vt:variant>
      <vt:variant>
        <vt:lpwstr>_Toc151384995</vt:lpwstr>
      </vt:variant>
      <vt:variant>
        <vt:i4>1835057</vt:i4>
      </vt:variant>
      <vt:variant>
        <vt:i4>176</vt:i4>
      </vt:variant>
      <vt:variant>
        <vt:i4>0</vt:i4>
      </vt:variant>
      <vt:variant>
        <vt:i4>5</vt:i4>
      </vt:variant>
      <vt:variant>
        <vt:lpwstr/>
      </vt:variant>
      <vt:variant>
        <vt:lpwstr>_Toc151384994</vt:lpwstr>
      </vt:variant>
      <vt:variant>
        <vt:i4>1835057</vt:i4>
      </vt:variant>
      <vt:variant>
        <vt:i4>170</vt:i4>
      </vt:variant>
      <vt:variant>
        <vt:i4>0</vt:i4>
      </vt:variant>
      <vt:variant>
        <vt:i4>5</vt:i4>
      </vt:variant>
      <vt:variant>
        <vt:lpwstr/>
      </vt:variant>
      <vt:variant>
        <vt:lpwstr>_Toc151384993</vt:lpwstr>
      </vt:variant>
      <vt:variant>
        <vt:i4>1835057</vt:i4>
      </vt:variant>
      <vt:variant>
        <vt:i4>164</vt:i4>
      </vt:variant>
      <vt:variant>
        <vt:i4>0</vt:i4>
      </vt:variant>
      <vt:variant>
        <vt:i4>5</vt:i4>
      </vt:variant>
      <vt:variant>
        <vt:lpwstr/>
      </vt:variant>
      <vt:variant>
        <vt:lpwstr>_Toc151384992</vt:lpwstr>
      </vt:variant>
      <vt:variant>
        <vt:i4>1835057</vt:i4>
      </vt:variant>
      <vt:variant>
        <vt:i4>158</vt:i4>
      </vt:variant>
      <vt:variant>
        <vt:i4>0</vt:i4>
      </vt:variant>
      <vt:variant>
        <vt:i4>5</vt:i4>
      </vt:variant>
      <vt:variant>
        <vt:lpwstr/>
      </vt:variant>
      <vt:variant>
        <vt:lpwstr>_Toc151384991</vt:lpwstr>
      </vt:variant>
      <vt:variant>
        <vt:i4>1835057</vt:i4>
      </vt:variant>
      <vt:variant>
        <vt:i4>152</vt:i4>
      </vt:variant>
      <vt:variant>
        <vt:i4>0</vt:i4>
      </vt:variant>
      <vt:variant>
        <vt:i4>5</vt:i4>
      </vt:variant>
      <vt:variant>
        <vt:lpwstr/>
      </vt:variant>
      <vt:variant>
        <vt:lpwstr>_Toc151384990</vt:lpwstr>
      </vt:variant>
      <vt:variant>
        <vt:i4>1900593</vt:i4>
      </vt:variant>
      <vt:variant>
        <vt:i4>146</vt:i4>
      </vt:variant>
      <vt:variant>
        <vt:i4>0</vt:i4>
      </vt:variant>
      <vt:variant>
        <vt:i4>5</vt:i4>
      </vt:variant>
      <vt:variant>
        <vt:lpwstr/>
      </vt:variant>
      <vt:variant>
        <vt:lpwstr>_Toc151384989</vt:lpwstr>
      </vt:variant>
      <vt:variant>
        <vt:i4>1900593</vt:i4>
      </vt:variant>
      <vt:variant>
        <vt:i4>140</vt:i4>
      </vt:variant>
      <vt:variant>
        <vt:i4>0</vt:i4>
      </vt:variant>
      <vt:variant>
        <vt:i4>5</vt:i4>
      </vt:variant>
      <vt:variant>
        <vt:lpwstr/>
      </vt:variant>
      <vt:variant>
        <vt:lpwstr>_Toc151384988</vt:lpwstr>
      </vt:variant>
      <vt:variant>
        <vt:i4>1900593</vt:i4>
      </vt:variant>
      <vt:variant>
        <vt:i4>134</vt:i4>
      </vt:variant>
      <vt:variant>
        <vt:i4>0</vt:i4>
      </vt:variant>
      <vt:variant>
        <vt:i4>5</vt:i4>
      </vt:variant>
      <vt:variant>
        <vt:lpwstr/>
      </vt:variant>
      <vt:variant>
        <vt:lpwstr>_Toc151384987</vt:lpwstr>
      </vt:variant>
      <vt:variant>
        <vt:i4>1900593</vt:i4>
      </vt:variant>
      <vt:variant>
        <vt:i4>128</vt:i4>
      </vt:variant>
      <vt:variant>
        <vt:i4>0</vt:i4>
      </vt:variant>
      <vt:variant>
        <vt:i4>5</vt:i4>
      </vt:variant>
      <vt:variant>
        <vt:lpwstr/>
      </vt:variant>
      <vt:variant>
        <vt:lpwstr>_Toc151384986</vt:lpwstr>
      </vt:variant>
      <vt:variant>
        <vt:i4>1900593</vt:i4>
      </vt:variant>
      <vt:variant>
        <vt:i4>122</vt:i4>
      </vt:variant>
      <vt:variant>
        <vt:i4>0</vt:i4>
      </vt:variant>
      <vt:variant>
        <vt:i4>5</vt:i4>
      </vt:variant>
      <vt:variant>
        <vt:lpwstr/>
      </vt:variant>
      <vt:variant>
        <vt:lpwstr>_Toc151384985</vt:lpwstr>
      </vt:variant>
      <vt:variant>
        <vt:i4>1900593</vt:i4>
      </vt:variant>
      <vt:variant>
        <vt:i4>116</vt:i4>
      </vt:variant>
      <vt:variant>
        <vt:i4>0</vt:i4>
      </vt:variant>
      <vt:variant>
        <vt:i4>5</vt:i4>
      </vt:variant>
      <vt:variant>
        <vt:lpwstr/>
      </vt:variant>
      <vt:variant>
        <vt:lpwstr>_Toc151384984</vt:lpwstr>
      </vt:variant>
      <vt:variant>
        <vt:i4>1900593</vt:i4>
      </vt:variant>
      <vt:variant>
        <vt:i4>110</vt:i4>
      </vt:variant>
      <vt:variant>
        <vt:i4>0</vt:i4>
      </vt:variant>
      <vt:variant>
        <vt:i4>5</vt:i4>
      </vt:variant>
      <vt:variant>
        <vt:lpwstr/>
      </vt:variant>
      <vt:variant>
        <vt:lpwstr>_Toc151384983</vt:lpwstr>
      </vt:variant>
      <vt:variant>
        <vt:i4>1900593</vt:i4>
      </vt:variant>
      <vt:variant>
        <vt:i4>104</vt:i4>
      </vt:variant>
      <vt:variant>
        <vt:i4>0</vt:i4>
      </vt:variant>
      <vt:variant>
        <vt:i4>5</vt:i4>
      </vt:variant>
      <vt:variant>
        <vt:lpwstr/>
      </vt:variant>
      <vt:variant>
        <vt:lpwstr>_Toc151384982</vt:lpwstr>
      </vt:variant>
      <vt:variant>
        <vt:i4>1900593</vt:i4>
      </vt:variant>
      <vt:variant>
        <vt:i4>98</vt:i4>
      </vt:variant>
      <vt:variant>
        <vt:i4>0</vt:i4>
      </vt:variant>
      <vt:variant>
        <vt:i4>5</vt:i4>
      </vt:variant>
      <vt:variant>
        <vt:lpwstr/>
      </vt:variant>
      <vt:variant>
        <vt:lpwstr>_Toc151384981</vt:lpwstr>
      </vt:variant>
      <vt:variant>
        <vt:i4>1900593</vt:i4>
      </vt:variant>
      <vt:variant>
        <vt:i4>92</vt:i4>
      </vt:variant>
      <vt:variant>
        <vt:i4>0</vt:i4>
      </vt:variant>
      <vt:variant>
        <vt:i4>5</vt:i4>
      </vt:variant>
      <vt:variant>
        <vt:lpwstr/>
      </vt:variant>
      <vt:variant>
        <vt:lpwstr>_Toc151384980</vt:lpwstr>
      </vt:variant>
      <vt:variant>
        <vt:i4>1179697</vt:i4>
      </vt:variant>
      <vt:variant>
        <vt:i4>86</vt:i4>
      </vt:variant>
      <vt:variant>
        <vt:i4>0</vt:i4>
      </vt:variant>
      <vt:variant>
        <vt:i4>5</vt:i4>
      </vt:variant>
      <vt:variant>
        <vt:lpwstr/>
      </vt:variant>
      <vt:variant>
        <vt:lpwstr>_Toc151384979</vt:lpwstr>
      </vt:variant>
      <vt:variant>
        <vt:i4>1179697</vt:i4>
      </vt:variant>
      <vt:variant>
        <vt:i4>80</vt:i4>
      </vt:variant>
      <vt:variant>
        <vt:i4>0</vt:i4>
      </vt:variant>
      <vt:variant>
        <vt:i4>5</vt:i4>
      </vt:variant>
      <vt:variant>
        <vt:lpwstr/>
      </vt:variant>
      <vt:variant>
        <vt:lpwstr>_Toc151384978</vt:lpwstr>
      </vt:variant>
      <vt:variant>
        <vt:i4>1179697</vt:i4>
      </vt:variant>
      <vt:variant>
        <vt:i4>74</vt:i4>
      </vt:variant>
      <vt:variant>
        <vt:i4>0</vt:i4>
      </vt:variant>
      <vt:variant>
        <vt:i4>5</vt:i4>
      </vt:variant>
      <vt:variant>
        <vt:lpwstr/>
      </vt:variant>
      <vt:variant>
        <vt:lpwstr>_Toc151384977</vt:lpwstr>
      </vt:variant>
      <vt:variant>
        <vt:i4>1179697</vt:i4>
      </vt:variant>
      <vt:variant>
        <vt:i4>68</vt:i4>
      </vt:variant>
      <vt:variant>
        <vt:i4>0</vt:i4>
      </vt:variant>
      <vt:variant>
        <vt:i4>5</vt:i4>
      </vt:variant>
      <vt:variant>
        <vt:lpwstr/>
      </vt:variant>
      <vt:variant>
        <vt:lpwstr>_Toc151384976</vt:lpwstr>
      </vt:variant>
      <vt:variant>
        <vt:i4>1179697</vt:i4>
      </vt:variant>
      <vt:variant>
        <vt:i4>62</vt:i4>
      </vt:variant>
      <vt:variant>
        <vt:i4>0</vt:i4>
      </vt:variant>
      <vt:variant>
        <vt:i4>5</vt:i4>
      </vt:variant>
      <vt:variant>
        <vt:lpwstr/>
      </vt:variant>
      <vt:variant>
        <vt:lpwstr>_Toc151384975</vt:lpwstr>
      </vt:variant>
      <vt:variant>
        <vt:i4>1179697</vt:i4>
      </vt:variant>
      <vt:variant>
        <vt:i4>56</vt:i4>
      </vt:variant>
      <vt:variant>
        <vt:i4>0</vt:i4>
      </vt:variant>
      <vt:variant>
        <vt:i4>5</vt:i4>
      </vt:variant>
      <vt:variant>
        <vt:lpwstr/>
      </vt:variant>
      <vt:variant>
        <vt:lpwstr>_Toc151384974</vt:lpwstr>
      </vt:variant>
      <vt:variant>
        <vt:i4>1179697</vt:i4>
      </vt:variant>
      <vt:variant>
        <vt:i4>50</vt:i4>
      </vt:variant>
      <vt:variant>
        <vt:i4>0</vt:i4>
      </vt:variant>
      <vt:variant>
        <vt:i4>5</vt:i4>
      </vt:variant>
      <vt:variant>
        <vt:lpwstr/>
      </vt:variant>
      <vt:variant>
        <vt:lpwstr>_Toc151384973</vt:lpwstr>
      </vt:variant>
      <vt:variant>
        <vt:i4>1179697</vt:i4>
      </vt:variant>
      <vt:variant>
        <vt:i4>44</vt:i4>
      </vt:variant>
      <vt:variant>
        <vt:i4>0</vt:i4>
      </vt:variant>
      <vt:variant>
        <vt:i4>5</vt:i4>
      </vt:variant>
      <vt:variant>
        <vt:lpwstr/>
      </vt:variant>
      <vt:variant>
        <vt:lpwstr>_Toc151384972</vt:lpwstr>
      </vt:variant>
      <vt:variant>
        <vt:i4>1179697</vt:i4>
      </vt:variant>
      <vt:variant>
        <vt:i4>38</vt:i4>
      </vt:variant>
      <vt:variant>
        <vt:i4>0</vt:i4>
      </vt:variant>
      <vt:variant>
        <vt:i4>5</vt:i4>
      </vt:variant>
      <vt:variant>
        <vt:lpwstr/>
      </vt:variant>
      <vt:variant>
        <vt:lpwstr>_Toc151384971</vt:lpwstr>
      </vt:variant>
      <vt:variant>
        <vt:i4>1179697</vt:i4>
      </vt:variant>
      <vt:variant>
        <vt:i4>32</vt:i4>
      </vt:variant>
      <vt:variant>
        <vt:i4>0</vt:i4>
      </vt:variant>
      <vt:variant>
        <vt:i4>5</vt:i4>
      </vt:variant>
      <vt:variant>
        <vt:lpwstr/>
      </vt:variant>
      <vt:variant>
        <vt:lpwstr>_Toc151384970</vt:lpwstr>
      </vt:variant>
      <vt:variant>
        <vt:i4>1245233</vt:i4>
      </vt:variant>
      <vt:variant>
        <vt:i4>26</vt:i4>
      </vt:variant>
      <vt:variant>
        <vt:i4>0</vt:i4>
      </vt:variant>
      <vt:variant>
        <vt:i4>5</vt:i4>
      </vt:variant>
      <vt:variant>
        <vt:lpwstr/>
      </vt:variant>
      <vt:variant>
        <vt:lpwstr>_Toc151384969</vt:lpwstr>
      </vt:variant>
      <vt:variant>
        <vt:i4>1245233</vt:i4>
      </vt:variant>
      <vt:variant>
        <vt:i4>20</vt:i4>
      </vt:variant>
      <vt:variant>
        <vt:i4>0</vt:i4>
      </vt:variant>
      <vt:variant>
        <vt:i4>5</vt:i4>
      </vt:variant>
      <vt:variant>
        <vt:lpwstr/>
      </vt:variant>
      <vt:variant>
        <vt:lpwstr>_Toc151384968</vt:lpwstr>
      </vt:variant>
      <vt:variant>
        <vt:i4>1245233</vt:i4>
      </vt:variant>
      <vt:variant>
        <vt:i4>14</vt:i4>
      </vt:variant>
      <vt:variant>
        <vt:i4>0</vt:i4>
      </vt:variant>
      <vt:variant>
        <vt:i4>5</vt:i4>
      </vt:variant>
      <vt:variant>
        <vt:lpwstr/>
      </vt:variant>
      <vt:variant>
        <vt:lpwstr>_Toc151384967</vt:lpwstr>
      </vt:variant>
      <vt:variant>
        <vt:i4>1245233</vt:i4>
      </vt:variant>
      <vt:variant>
        <vt:i4>8</vt:i4>
      </vt:variant>
      <vt:variant>
        <vt:i4>0</vt:i4>
      </vt:variant>
      <vt:variant>
        <vt:i4>5</vt:i4>
      </vt:variant>
      <vt:variant>
        <vt:lpwstr/>
      </vt:variant>
      <vt:variant>
        <vt:lpwstr>_Toc151384966</vt:lpwstr>
      </vt:variant>
      <vt:variant>
        <vt:i4>1245233</vt:i4>
      </vt:variant>
      <vt:variant>
        <vt:i4>2</vt:i4>
      </vt:variant>
      <vt:variant>
        <vt:i4>0</vt:i4>
      </vt:variant>
      <vt:variant>
        <vt:i4>5</vt:i4>
      </vt:variant>
      <vt:variant>
        <vt:lpwstr/>
      </vt:variant>
      <vt:variant>
        <vt:lpwstr>_Toc151384965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Steele, Susan (WaTech)</cp:lastModifiedBy>
  <cp:revision>2</cp:revision>
  <cp:lastPrinted>2011-12-12T17:12:00Z</cp:lastPrinted>
  <dcterms:created xsi:type="dcterms:W3CDTF">2024-01-04T22:15:00Z</dcterms:created>
  <dcterms:modified xsi:type="dcterms:W3CDTF">2024-01-04T22:15:00Z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